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rFonts w:ascii="宋体" w:hAnsi="宋体" w:cs="宋体" w:eastAsia="宋体"/>
          <w:b/>
          <w:sz w:val="44"/>
        </w:rPr>
        <w:t>4 五套分层实验实训方案</w:t>
      </w:r>
    </w:p>
    <w:p>
      <w:pPr>
        <w:spacing w:line="360" w:lineRule="auto" w:after="120"/>
        <w:ind w:firstLine="560"/>
      </w:pPr>
      <w:r>
        <w:rPr>
          <w:rFonts w:ascii="宋体" w:hAnsi="宋体" w:cs="宋体" w:eastAsia="宋体"/>
          <w:b w:val="0"/>
          <w:sz w:val="28"/>
        </w:rPr>
        <w:t>五套实验实训方案围绕遥感目标检测的核心能力递进展开，统一遵循“数据校验—模型训练—性能评估—错误分析—复现实验记录”的工程链条。实验一和实验二建立水平框检测基础，实验三突出遥感场景中的旋转目标几何表示，实验四引入 Transformer 检测范式，实验五把评价从单一精度扩展到部署速度、模型大小和硬件约束。每套实验均可单独开设，也可作为 48 学时课程中的连续实训任务。</w:t>
      </w:r>
    </w:p>
    <w:p>
      <w:pPr>
        <w:spacing w:line="360" w:lineRule="auto" w:after="120"/>
        <w:ind w:firstLine="560"/>
      </w:pPr>
      <w:r>
        <w:rPr>
          <w:rFonts w:ascii="宋体" w:hAnsi="宋体" w:cs="宋体" w:eastAsia="宋体"/>
          <w:b w:val="0"/>
          <w:sz w:val="28"/>
        </w:rPr>
        <w:t>本章把每套实验写成可执行的实验指导单元。每个实验均包含实验定位、学习目标、数据准备、参数设置、操作流程、预期产物、常见问题、提交材料和评分标准。正式训练前先完成最小样例验证：读取两张图像、显示一张带标注图像、完成一个 batch 前向计算、保存一次运行清单。只有最小样例通过后，才进入完整训练和指标分析。</w:t>
      </w:r>
    </w:p>
    <w:p>
      <w:pPr>
        <w:spacing w:line="360" w:lineRule="auto" w:after="120"/>
        <w:ind w:firstLine="560"/>
      </w:pPr>
      <w:r>
        <w:rPr>
          <w:rFonts w:ascii="宋体" w:hAnsi="宋体" w:cs="宋体" w:eastAsia="宋体"/>
          <w:b w:val="0"/>
          <w:sz w:val="28"/>
        </w:rPr>
        <w:t>五套实验共享同一套基本规范。数据来源必须可追溯，类别映射必须可检查，随机种子固定为 42，训练输出放入独立 runs 目录，报告中记录硬件型号、软件版本、数据划分、运行命令、权重路径和评价协议。所有指标均需要结合测试集规模、IoU 阈值、置信度阈值和输入尺寸解释，不能只提交一个最终 mAP 数值。</w:t>
      </w:r>
    </w:p>
    <w:p>
      <w:pPr>
        <w:pStyle w:val="Heading2"/>
        <w:ind w:firstLine="0"/>
      </w:pPr>
      <w:r>
        <w:rPr>
          <w:rFonts w:ascii="宋体" w:hAnsi="宋体" w:cs="宋体" w:eastAsia="宋体"/>
          <w:b/>
          <w:sz w:val="28"/>
        </w:rPr>
        <w:t>4.1 实验一 Faster R-CNN 光学遥感水平框检测</w:t>
      </w:r>
    </w:p>
    <w:p>
      <w:pPr>
        <w:spacing w:line="360" w:lineRule="auto" w:after="120"/>
        <w:ind w:firstLine="560"/>
      </w:pPr>
      <w:r>
        <w:rPr>
          <w:rFonts w:ascii="宋体" w:hAnsi="宋体" w:cs="宋体" w:eastAsia="宋体"/>
          <w:b w:val="0"/>
          <w:sz w:val="28"/>
        </w:rPr>
        <w:t>本实验使用 DIOR 或 DOTA 转水平框后的教学子集完成两阶段目标检测。实验重点是理解 Faster R-CNN 的候选区域生成、ROI 特征提取和边界框回归过程，并建立从 COCO 标注读取、模型训练、验证评估到结果可视化的完整水平框检测流程。该实验适合作为第一套模型训练实验，用于建立“图像—标注—模型—指标—错误样本”的基本工作链。</w:t>
      </w:r>
    </w:p>
    <w:p>
      <w:pPr>
        <w:spacing w:line="360" w:lineRule="auto" w:after="120"/>
        <w:ind w:firstLine="0"/>
      </w:pPr>
      <w:r>
        <w:rPr>
          <w:rFonts w:ascii="宋体" w:hAnsi="宋体" w:cs="宋体" w:eastAsia="宋体"/>
          <w:b w:val="0"/>
          <w:sz w:val="28"/>
        </w:rPr>
        <w:t>（1）实验目标。知识目标是理解 RPN、Anchor、ROIAlign、分类头与回归头的作用，能够说明两阶段检测模型为什么通常具有较好的定位精度。技能目标是能够准备 COCO 格式数据，检查水平框合法性，运行 Faster R-CNN 训练，保存 checkpoint，并输出预测可视化图。分析目标是能够解释候选框召回率、输入尺寸、batch size 和小目标检测效果之间的关系，并能从漏检、误检、定位偏移三个角度分析结果。</w:t>
      </w:r>
    </w:p>
    <w:p>
      <w:pPr>
        <w:spacing w:line="360" w:lineRule="auto" w:after="120"/>
        <w:ind w:firstLine="0"/>
      </w:pPr>
      <w:r>
        <w:rPr>
          <w:rFonts w:ascii="宋体" w:hAnsi="宋体" w:cs="宋体" w:eastAsia="宋体"/>
          <w:b w:val="0"/>
          <w:sz w:val="28"/>
        </w:rPr>
        <w:t>（2）数据与目录。推荐使用 DIOR 教学子集，优先选取 airplane、ship、vehicle、bridge、storage-tank、harbor 等 5—6 类目标。训练前将标注统一为 COCO 检测格式，目录建议如下：</w:t>
      </w:r>
    </w:p>
    <w:p>
      <w:pPr>
        <w:spacing w:line="276" w:lineRule="auto" w:after="20"/>
        <w:ind w:left="360" w:right="216"/>
        <w:shd w:fill="EAF3F8"/>
      </w:pPr>
      <w:r>
        <w:rPr>
          <w:rFonts w:ascii="Consolas" w:hAnsi="Consolas" w:cs="Consolas" w:eastAsia="Consolas"/>
          <w:sz w:val="19"/>
        </w:rPr>
        <w:t>data/processed/dior_coco/</w:t>
      </w:r>
    </w:p>
    <w:p>
      <w:pPr>
        <w:spacing w:line="276" w:lineRule="auto" w:after="20"/>
        <w:ind w:left="360" w:right="216"/>
        <w:shd w:fill="EAF3F8"/>
      </w:pPr>
      <w:r>
        <w:rPr>
          <w:rFonts w:ascii="Consolas" w:hAnsi="Consolas" w:cs="Consolas" w:eastAsia="Consolas"/>
          <w:sz w:val="19"/>
        </w:rPr>
        <w:t>├── images/</w:t>
      </w:r>
    </w:p>
    <w:p>
      <w:pPr>
        <w:spacing w:line="276" w:lineRule="auto" w:after="20"/>
        <w:ind w:left="360" w:right="216"/>
        <w:shd w:fill="EAF3F8"/>
      </w:pPr>
      <w:r>
        <w:rPr>
          <w:rFonts w:ascii="Consolas" w:hAnsi="Consolas" w:cs="Consolas" w:eastAsia="Consolas"/>
          <w:sz w:val="19"/>
        </w:rPr>
        <w:t>├── annotations.json</w:t>
      </w:r>
    </w:p>
    <w:p>
      <w:pPr>
        <w:spacing w:line="276" w:lineRule="auto" w:after="20"/>
        <w:ind w:left="360" w:right="216"/>
        <w:shd w:fill="EAF3F8"/>
      </w:pPr>
      <w:r>
        <w:rPr>
          <w:rFonts w:ascii="Consolas" w:hAnsi="Consolas" w:cs="Consolas" w:eastAsia="Consolas"/>
          <w:sz w:val="19"/>
        </w:rPr>
        <w:t>└── classes.txt</w:t>
      </w:r>
    </w:p>
    <w:p>
      <w:pPr>
        <w:spacing w:line="360" w:lineRule="auto" w:after="120"/>
        <w:ind w:firstLine="560"/>
      </w:pPr>
      <w:r>
        <w:rPr>
          <w:rFonts w:ascii="宋体" w:hAnsi="宋体" w:cs="宋体" w:eastAsia="宋体"/>
          <w:b w:val="0"/>
          <w:sz w:val="28"/>
        </w:rPr>
        <w:t>annotations.json 至少包含 images、annotations、categories 三个字段。bbox 采用 COCO 的 [x, y, width, height] 表示，在 Notebook 中转换为 torchvision 需要的 [x1, y1, x2, y2]。检查项目包括：图像文件是否存在，image_id 是否能对应到图像，框宽高是否大于 0，坐标是否越界，类别 ID 是否出现在 categories 中，空标注图像是否按预期保留或剔除。</w:t>
      </w:r>
    </w:p>
    <w:p>
      <w:pPr>
        <w:spacing w:line="360" w:lineRule="auto" w:after="120"/>
        <w:ind w:firstLine="0"/>
      </w:pPr>
      <w:r>
        <w:rPr>
          <w:rFonts w:ascii="宋体" w:hAnsi="宋体" w:cs="宋体" w:eastAsia="宋体"/>
          <w:b w:val="0"/>
          <w:sz w:val="28"/>
        </w:rPr>
        <w:t>（3）建议参数。参数表中的数值是教学起点，不是论文最优配置。首次运行先把 epoch 设为 1，确认损失、显存和保存路径正常后再增加训练轮数。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48"/>
        <w:gridCol w:w="2448"/>
        <w:gridCol w:w="2448"/>
        <w:gridCol w:w="2448"/>
      </w:tblGrid>
      <w:tr>
        <w:tc>
          <w:tcPr>
            <w:tcW w:type="dxa" w:w="2448"/>
            <w:vAlign w:val="center"/>
            <w:shd w:fill="1F4E78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/>
                <w:color w:val="FFFFFF"/>
                <w:sz w:val="21"/>
              </w:rPr>
              <w:t>参数</w:t>
            </w:r>
          </w:p>
        </w:tc>
        <w:tc>
          <w:tcPr>
            <w:tcW w:type="dxa" w:w="2448"/>
            <w:vAlign w:val="center"/>
            <w:shd w:fill="1F4E78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/>
                <w:color w:val="FFFFFF"/>
                <w:sz w:val="21"/>
              </w:rPr>
              <w:t>建议起始值</w:t>
            </w:r>
          </w:p>
        </w:tc>
        <w:tc>
          <w:tcPr>
            <w:tcW w:type="dxa" w:w="2448"/>
            <w:vAlign w:val="center"/>
            <w:shd w:fill="1F4E78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/>
                <w:color w:val="FFFFFF"/>
                <w:sz w:val="21"/>
              </w:rPr>
              <w:t>调整范围</w:t>
            </w:r>
          </w:p>
        </w:tc>
        <w:tc>
          <w:tcPr>
            <w:tcW w:type="dxa" w:w="2448"/>
            <w:vAlign w:val="center"/>
            <w:shd w:fill="1F4E78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/>
                <w:color w:val="FFFFFF"/>
                <w:sz w:val="21"/>
              </w:rPr>
              <w:t>教学关注点</w:t>
            </w:r>
          </w:p>
        </w:tc>
      </w:tr>
      <w:tr>
        <w:tc>
          <w:tcPr>
            <w:tcW w:type="dxa" w:w="2448"/>
            <w:vAlign w:val="center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  <w:t>输入尺寸</w:t>
            </w:r>
          </w:p>
        </w:tc>
        <w:tc>
          <w:tcPr>
            <w:tcW w:type="dxa" w:w="2448"/>
            <w:vAlign w:val="center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  <w:t>800</w:t>
            </w:r>
          </w:p>
        </w:tc>
        <w:tc>
          <w:tcPr>
            <w:tcW w:type="dxa" w:w="2448"/>
            <w:vAlign w:val="center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  <w:t>640/800/1024</w:t>
            </w:r>
          </w:p>
        </w:tc>
        <w:tc>
          <w:tcPr>
            <w:tcW w:type="dxa" w:w="2448"/>
            <w:vAlign w:val="center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  <w:t>小目标召回率与显存占用</w:t>
            </w:r>
          </w:p>
        </w:tc>
      </w:tr>
      <w:tr>
        <w:tc>
          <w:tcPr>
            <w:tcW w:type="dxa" w:w="2448"/>
            <w:vAlign w:val="center"/>
            <w:shd w:fill="EDF4F9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  <w:t>batch size</w:t>
            </w:r>
          </w:p>
        </w:tc>
        <w:tc>
          <w:tcPr>
            <w:tcW w:type="dxa" w:w="2448"/>
            <w:vAlign w:val="center"/>
            <w:shd w:fill="EDF4F9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  <w:t>2</w:t>
            </w:r>
          </w:p>
        </w:tc>
        <w:tc>
          <w:tcPr>
            <w:tcW w:type="dxa" w:w="2448"/>
            <w:vAlign w:val="center"/>
            <w:shd w:fill="EDF4F9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  <w:t>1–4</w:t>
            </w:r>
          </w:p>
        </w:tc>
        <w:tc>
          <w:tcPr>
            <w:tcW w:type="dxa" w:w="2448"/>
            <w:vAlign w:val="center"/>
            <w:shd w:fill="EDF4F9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  <w:t>显存与梯度稳定性</w:t>
            </w:r>
          </w:p>
        </w:tc>
      </w:tr>
      <w:tr>
        <w:tc>
          <w:tcPr>
            <w:tcW w:type="dxa" w:w="2448"/>
            <w:vAlign w:val="center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  <w:t>epoch</w:t>
            </w:r>
          </w:p>
        </w:tc>
        <w:tc>
          <w:tcPr>
            <w:tcW w:type="dxa" w:w="2448"/>
            <w:vAlign w:val="center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  <w:t>20</w:t>
            </w:r>
          </w:p>
        </w:tc>
        <w:tc>
          <w:tcPr>
            <w:tcW w:type="dxa" w:w="2448"/>
            <w:vAlign w:val="center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  <w:t>1/12/20/30</w:t>
            </w:r>
          </w:p>
        </w:tc>
        <w:tc>
          <w:tcPr>
            <w:tcW w:type="dxa" w:w="2448"/>
            <w:vAlign w:val="center"/>
          </w:tcPr>
          <w:p>
            <w:pPr>
              <w:spacing w:line="288" w:lineRule="auto" w:after="0"/>
              <w:jc w:val="left"/>
            </w:pPr>
            <w:r>
              <w:rPr>
                <w:rFonts w:ascii="宋体" w:hAnsi="宋体" w:cs="宋体" w:eastAsia="宋体"/>
                <w:b w:val="0"/>
                <w:sz w:val="21"/>
              </w:rPr>
              <w:t>先完成 1 个 epoch 教学子集验证，再进行完整训练</w:t>
            </w:r>
          </w:p>
        </w:tc>
      </w:tr>
      <w:tr>
        <w:tc>
          <w:tcPr>
            <w:tcW w:type="dxa" w:w="2448"/>
            <w:vAlign w:val="center"/>
            <w:shd w:fill="EDF4F9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  <w:t>学习率</w:t>
            </w:r>
          </w:p>
        </w:tc>
        <w:tc>
          <w:tcPr>
            <w:tcW w:type="dxa" w:w="2448"/>
            <w:vAlign w:val="center"/>
            <w:shd w:fill="EDF4F9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  <w:t>0.005</w:t>
            </w:r>
          </w:p>
        </w:tc>
        <w:tc>
          <w:tcPr>
            <w:tcW w:type="dxa" w:w="2448"/>
            <w:vAlign w:val="center"/>
            <w:shd w:fill="EDF4F9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  <w:t>0.001–0.01</w:t>
            </w:r>
          </w:p>
        </w:tc>
        <w:tc>
          <w:tcPr>
            <w:tcW w:type="dxa" w:w="2448"/>
            <w:vAlign w:val="center"/>
            <w:shd w:fill="EDF4F9"/>
          </w:tcPr>
          <w:p>
            <w:pPr>
              <w:spacing w:line="288" w:lineRule="auto" w:after="0"/>
              <w:jc w:val="left"/>
            </w:pPr>
            <w:r>
              <w:rPr>
                <w:rFonts w:ascii="宋体" w:hAnsi="宋体" w:cs="宋体" w:eastAsia="宋体"/>
                <w:b w:val="0"/>
                <w:sz w:val="21"/>
              </w:rPr>
              <w:t>学习率过高可能导致 loss NaN</w:t>
            </w:r>
          </w:p>
        </w:tc>
      </w:tr>
      <w:tr>
        <w:tc>
          <w:tcPr>
            <w:tcW w:type="dxa" w:w="2448"/>
            <w:vAlign w:val="center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  <w:t>预训练权重</w:t>
            </w:r>
          </w:p>
        </w:tc>
        <w:tc>
          <w:tcPr>
            <w:tcW w:type="dxa" w:w="2448"/>
            <w:vAlign w:val="center"/>
          </w:tcPr>
          <w:p>
            <w:pPr>
              <w:spacing w:line="288" w:lineRule="auto" w:after="0"/>
              <w:jc w:val="left"/>
            </w:pPr>
            <w:r>
              <w:rPr>
                <w:rFonts w:ascii="宋体" w:hAnsi="宋体" w:cs="宋体" w:eastAsia="宋体"/>
                <w:b w:val="0"/>
                <w:sz w:val="21"/>
              </w:rPr>
              <w:t>ImageNet/COCO</w:t>
            </w:r>
          </w:p>
        </w:tc>
        <w:tc>
          <w:tcPr>
            <w:tcW w:type="dxa" w:w="2448"/>
            <w:vAlign w:val="center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  <w:t>开/关对照</w:t>
            </w:r>
          </w:p>
        </w:tc>
        <w:tc>
          <w:tcPr>
            <w:tcW w:type="dxa" w:w="2448"/>
            <w:vAlign w:val="center"/>
          </w:tcPr>
          <w:p>
            <w:pPr>
              <w:spacing w:line="288" w:lineRule="auto" w:after="0"/>
              <w:jc w:val="left"/>
            </w:pPr>
            <w:r>
              <w:rPr>
                <w:rFonts w:ascii="宋体" w:hAnsi="宋体" w:cs="宋体" w:eastAsia="宋体"/>
                <w:b w:val="0"/>
                <w:sz w:val="21"/>
              </w:rPr>
              <w:t>观察预训练对收敛速度的影响</w:t>
            </w:r>
          </w:p>
        </w:tc>
      </w:tr>
      <w:tr>
        <w:tc>
          <w:tcPr>
            <w:tcW w:type="dxa" w:w="2448"/>
            <w:vAlign w:val="center"/>
            <w:shd w:fill="EDF4F9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  <w:t>随机种子</w:t>
            </w:r>
          </w:p>
        </w:tc>
        <w:tc>
          <w:tcPr>
            <w:tcW w:type="dxa" w:w="2448"/>
            <w:vAlign w:val="center"/>
            <w:shd w:fill="EDF4F9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  <w:t>42</w:t>
            </w:r>
          </w:p>
        </w:tc>
        <w:tc>
          <w:tcPr>
            <w:tcW w:type="dxa" w:w="2448"/>
            <w:vAlign w:val="center"/>
            <w:shd w:fill="EDF4F9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  <w:t>固定</w:t>
            </w:r>
          </w:p>
        </w:tc>
        <w:tc>
          <w:tcPr>
            <w:tcW w:type="dxa" w:w="2448"/>
            <w:vAlign w:val="center"/>
            <w:shd w:fill="EDF4F9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  <w:t>保证对照实验可复现</w:t>
            </w:r>
          </w:p>
        </w:tc>
      </w:tr>
    </w:tbl>
    <w:p>
      <w:pPr>
        <w:spacing w:after="80"/>
      </w:pPr>
    </w:p>
    <w:p>
      <w:pPr>
        <w:spacing w:line="360" w:lineRule="auto" w:after="120"/>
        <w:ind w:firstLine="0"/>
      </w:pPr>
      <w:r>
        <w:rPr>
          <w:rFonts w:ascii="宋体" w:hAnsi="宋体" w:cs="宋体" w:eastAsia="宋体"/>
          <w:b w:val="0"/>
          <w:sz w:val="28"/>
        </w:rPr>
        <w:t>（4）操作流程。第一步完成数据审计，运行 Notebook 中的 COCO 摘要检查并随机显示 20 张标注图；第二步构建 CocoDetection 数据集类和 DataLoader，打印一个 batch 的图像尺寸、框数量和类别；第三步构建 Faster R-CNN，并把预测头类别数改为教学子集类别数加背景类；第四步运行 1 个 epoch，确认 loss 不为 NaN，checkpoint 可以保存；第五步运行完整训练，保存训练历史；第六步在验证集上输出预测图和指标表；第七步整理至少 5 个漏检、5 个误检和 5 个定位偏移样本，写出原因假设。</w:t>
      </w:r>
    </w:p>
    <w:p>
      <w:pPr>
        <w:spacing w:line="360" w:lineRule="auto" w:after="120"/>
        <w:ind w:firstLine="0"/>
      </w:pPr>
      <w:r>
        <w:rPr>
          <w:rFonts w:ascii="宋体" w:hAnsi="宋体" w:cs="宋体" w:eastAsia="宋体"/>
          <w:b w:val="0"/>
          <w:sz w:val="28"/>
        </w:rPr>
        <w:t>（5）预期产物。实验完成后，结果目录至少包含：</w:t>
      </w:r>
    </w:p>
    <w:p>
      <w:pPr>
        <w:spacing w:line="276" w:lineRule="auto" w:after="20"/>
        <w:ind w:left="360" w:right="216"/>
        <w:shd w:fill="EAF3F8"/>
      </w:pPr>
      <w:r>
        <w:rPr>
          <w:rFonts w:ascii="Consolas" w:hAnsi="Consolas" w:cs="Consolas" w:eastAsia="Consolas"/>
          <w:sz w:val="19"/>
        </w:rPr>
        <w:t>runs/faster_rcnn_dior_seed42/</w:t>
      </w:r>
    </w:p>
    <w:p>
      <w:pPr>
        <w:spacing w:line="276" w:lineRule="auto" w:after="20"/>
        <w:ind w:left="360" w:right="216"/>
        <w:shd w:fill="EAF3F8"/>
      </w:pPr>
      <w:r>
        <w:rPr>
          <w:rFonts w:ascii="Consolas" w:hAnsi="Consolas" w:cs="Consolas" w:eastAsia="Consolas"/>
          <w:sz w:val="19"/>
        </w:rPr>
        <w:t>├── config.json</w:t>
      </w:r>
    </w:p>
    <w:p>
      <w:pPr>
        <w:spacing w:line="276" w:lineRule="auto" w:after="20"/>
        <w:ind w:left="360" w:right="216"/>
        <w:shd w:fill="EAF3F8"/>
      </w:pPr>
      <w:r>
        <w:rPr>
          <w:rFonts w:ascii="Consolas" w:hAnsi="Consolas" w:cs="Consolas" w:eastAsia="Consolas"/>
          <w:sz w:val="19"/>
        </w:rPr>
        <w:t>├── environment.txt</w:t>
      </w:r>
    </w:p>
    <w:p>
      <w:pPr>
        <w:spacing w:line="276" w:lineRule="auto" w:after="20"/>
        <w:ind w:left="360" w:right="216"/>
        <w:shd w:fill="EAF3F8"/>
      </w:pPr>
      <w:r>
        <w:rPr>
          <w:rFonts w:ascii="Consolas" w:hAnsi="Consolas" w:cs="Consolas" w:eastAsia="Consolas"/>
          <w:sz w:val="19"/>
        </w:rPr>
        <w:t>├── train.log</w:t>
      </w:r>
    </w:p>
    <w:p>
      <w:pPr>
        <w:spacing w:line="276" w:lineRule="auto" w:after="20"/>
        <w:ind w:left="360" w:right="216"/>
        <w:shd w:fill="EAF3F8"/>
      </w:pPr>
      <w:r>
        <w:rPr>
          <w:rFonts w:ascii="Consolas" w:hAnsi="Consolas" w:cs="Consolas" w:eastAsia="Consolas"/>
          <w:sz w:val="19"/>
        </w:rPr>
        <w:t>├── history.json</w:t>
      </w:r>
    </w:p>
    <w:p>
      <w:pPr>
        <w:spacing w:line="276" w:lineRule="auto" w:after="20"/>
        <w:ind w:left="360" w:right="216"/>
        <w:shd w:fill="EAF3F8"/>
      </w:pPr>
      <w:r>
        <w:rPr>
          <w:rFonts w:ascii="Consolas" w:hAnsi="Consolas" w:cs="Consolas" w:eastAsia="Consolas"/>
          <w:sz w:val="19"/>
        </w:rPr>
        <w:t>├── checkpoint.pt</w:t>
      </w:r>
    </w:p>
    <w:p>
      <w:pPr>
        <w:spacing w:line="276" w:lineRule="auto" w:after="20"/>
        <w:ind w:left="360" w:right="216"/>
        <w:shd w:fill="EAF3F8"/>
      </w:pPr>
      <w:r>
        <w:rPr>
          <w:rFonts w:ascii="Consolas" w:hAnsi="Consolas" w:cs="Consolas" w:eastAsia="Consolas"/>
          <w:sz w:val="19"/>
        </w:rPr>
        <w:t>├── metrics.csv</w:t>
      </w:r>
    </w:p>
    <w:p>
      <w:pPr>
        <w:spacing w:line="276" w:lineRule="auto" w:after="20"/>
        <w:ind w:left="360" w:right="216"/>
        <w:shd w:fill="EAF3F8"/>
      </w:pPr>
      <w:r>
        <w:rPr>
          <w:rFonts w:ascii="Consolas" w:hAnsi="Consolas" w:cs="Consolas" w:eastAsia="Consolas"/>
          <w:sz w:val="19"/>
        </w:rPr>
        <w:t>├── predictions/</w:t>
      </w:r>
    </w:p>
    <w:p>
      <w:pPr>
        <w:spacing w:line="276" w:lineRule="auto" w:after="20"/>
        <w:ind w:left="360" w:right="216"/>
        <w:shd w:fill="EAF3F8"/>
      </w:pPr>
      <w:r>
        <w:rPr>
          <w:rFonts w:ascii="Consolas" w:hAnsi="Consolas" w:cs="Consolas" w:eastAsia="Consolas"/>
          <w:sz w:val="19"/>
        </w:rPr>
        <w:t>└── error_cases/</w:t>
      </w:r>
    </w:p>
    <w:p>
      <w:pPr>
        <w:spacing w:line="360" w:lineRule="auto" w:after="120"/>
        <w:ind w:firstLine="560"/>
      </w:pPr>
      <w:r>
        <w:rPr>
          <w:rFonts w:ascii="宋体" w:hAnsi="宋体" w:cs="宋体" w:eastAsia="宋体"/>
          <w:b w:val="0"/>
          <w:sz w:val="28"/>
        </w:rPr>
        <w:t>metrics.csv 至少记录 epoch、训练损失、验证损失、Precision、Recall、mAP50 和推理 FPS。predictions 保存带预测框的图像，error_cases 按漏检、误检、定位偏移分文件夹保存。</w:t>
      </w:r>
    </w:p>
    <w:p>
      <w:pPr>
        <w:spacing w:line="360" w:lineRule="auto" w:after="120"/>
        <w:ind w:firstLine="0"/>
      </w:pPr>
      <w:r>
        <w:rPr>
          <w:rFonts w:ascii="宋体" w:hAnsi="宋体" w:cs="宋体" w:eastAsia="宋体"/>
          <w:b w:val="0"/>
          <w:sz w:val="28"/>
        </w:rPr>
        <w:t>（6）常见问题。若训练第一个 epoch 就出现 NaN，优先检查非法框、空标注、学习率和混合精度设置。若预测框全部为空，检查类别映射、阈值和 checkpoint 是否正确加载。若 Recall 很低，先观察小目标尺寸分布，再比较 640 与 1024 输入尺寸。若显存不足，依次降低 batch size、输入尺寸和 DataLoader workers。若指标很好但预测图明显错误，需要检查训练集与验证集是否来自同一原始大图切片，避免空间泄漏。</w:t>
      </w:r>
    </w:p>
    <w:p>
      <w:pPr>
        <w:spacing w:line="360" w:lineRule="auto" w:after="120"/>
        <w:ind w:firstLine="0"/>
      </w:pPr>
      <w:r>
        <w:rPr>
          <w:rFonts w:ascii="宋体" w:hAnsi="宋体" w:cs="宋体" w:eastAsia="宋体"/>
          <w:b w:val="0"/>
          <w:sz w:val="28"/>
        </w:rPr>
        <w:t>（7）评分标准。数据与标注检查 20%，模型训练与日志 20%，指标计算与解释 25%，预测可视化与错误分析 25%，报告规范与复现信息 10%。报告必须说明数据规模、类别数量、输入尺寸、batch size、epoch、学习率、GPU 型号和随机种子。</w:t>
      </w:r>
    </w:p>
    <w:p>
      <w:pPr>
        <w:pStyle w:val="Heading2"/>
        <w:ind w:firstLine="0"/>
      </w:pPr>
      <w:r>
        <w:rPr>
          <w:rFonts w:ascii="宋体" w:hAnsi="宋体" w:cs="宋体" w:eastAsia="宋体"/>
          <w:b/>
          <w:sz w:val="28"/>
        </w:rPr>
        <w:t>4.2 实验二 YOLOv8 一阶段遥感目标检测</w:t>
      </w:r>
    </w:p>
    <w:p>
      <w:pPr>
        <w:spacing w:line="360" w:lineRule="auto" w:after="120"/>
        <w:ind w:firstLine="560"/>
      </w:pPr>
      <w:r>
        <w:rPr>
          <w:rFonts w:ascii="宋体" w:hAnsi="宋体" w:cs="宋体" w:eastAsia="宋体"/>
          <w:b w:val="0"/>
          <w:sz w:val="28"/>
        </w:rPr>
        <w:t>本实验使用 Ultralytics YOLOv8 建立一阶段检测基线，重点训练端到端检测流程、标签格式检查、数据增强、阈值调节、速度评估和 ONNX 导出。YOLOv8 的优势是训练入口清晰、推理速度快、结果文件自动组织规范，适合在第二套实验中与 Faster R-CNN 形成速度和精度的对照。</w:t>
      </w:r>
    </w:p>
    <w:p>
      <w:pPr>
        <w:spacing w:line="360" w:lineRule="auto" w:after="120"/>
        <w:ind w:firstLine="0"/>
      </w:pPr>
      <w:r>
        <w:rPr>
          <w:rFonts w:ascii="宋体" w:hAnsi="宋体" w:cs="宋体" w:eastAsia="宋体"/>
          <w:b w:val="0"/>
          <w:sz w:val="28"/>
        </w:rPr>
        <w:t>（1）实验目标。知识目标是理解一阶段检测、特征金字塔、置信度、NMS 和 IoU 阈值的作用。技能目标是能够制作 YOLO 标签文件、编写 data.yaml、运行训练和验证、导出 ONNX，并完成阈值对照实验。分析目标是能够说明输入尺寸、置信度阈值和 NMS 阈值如何影响小目标召回、误检数量和推理速度。</w:t>
      </w:r>
    </w:p>
    <w:p>
      <w:pPr>
        <w:spacing w:line="360" w:lineRule="auto" w:after="120"/>
        <w:ind w:firstLine="0"/>
      </w:pPr>
      <w:r>
        <w:rPr>
          <w:rFonts w:ascii="宋体" w:hAnsi="宋体" w:cs="宋体" w:eastAsia="宋体"/>
          <w:b w:val="0"/>
          <w:sz w:val="28"/>
        </w:rPr>
        <w:t>（2）数据与目录。YOLO 标签采用归一化中心点格式：class_id、center_x、center_y、width、height。坐标均除以图像宽高，取值范围应在 0 到 1 之间。建议目录如下：</w:t>
      </w:r>
    </w:p>
    <w:p>
      <w:pPr>
        <w:spacing w:line="276" w:lineRule="auto" w:after="20"/>
        <w:ind w:left="360" w:right="216"/>
        <w:shd w:fill="EAF3F8"/>
      </w:pPr>
      <w:r>
        <w:rPr>
          <w:rFonts w:ascii="Consolas" w:hAnsi="Consolas" w:cs="Consolas" w:eastAsia="Consolas"/>
          <w:sz w:val="19"/>
        </w:rPr>
        <w:t>data/processed/dior_yolo/</w:t>
      </w:r>
    </w:p>
    <w:p>
      <w:pPr>
        <w:spacing w:line="276" w:lineRule="auto" w:after="20"/>
        <w:ind w:left="360" w:right="216"/>
        <w:shd w:fill="EAF3F8"/>
      </w:pPr>
      <w:r>
        <w:rPr>
          <w:rFonts w:ascii="Consolas" w:hAnsi="Consolas" w:cs="Consolas" w:eastAsia="Consolas"/>
          <w:sz w:val="19"/>
        </w:rPr>
        <w:t>├── images/</w:t>
      </w:r>
    </w:p>
    <w:p>
      <w:pPr>
        <w:spacing w:line="276" w:lineRule="auto" w:after="20"/>
        <w:ind w:left="360" w:right="216"/>
        <w:shd w:fill="EAF3F8"/>
      </w:pPr>
      <w:r>
        <w:rPr>
          <w:rFonts w:ascii="Consolas" w:hAnsi="Consolas" w:cs="Consolas" w:eastAsia="Consolas"/>
          <w:sz w:val="19"/>
        </w:rPr>
        <w:t>│   ├── train/</w:t>
      </w:r>
    </w:p>
    <w:p>
      <w:pPr>
        <w:spacing w:line="276" w:lineRule="auto" w:after="20"/>
        <w:ind w:left="360" w:right="216"/>
        <w:shd w:fill="EAF3F8"/>
      </w:pPr>
      <w:r>
        <w:rPr>
          <w:rFonts w:ascii="Consolas" w:hAnsi="Consolas" w:cs="Consolas" w:eastAsia="Consolas"/>
          <w:sz w:val="19"/>
        </w:rPr>
        <w:t>│   └── val/</w:t>
      </w:r>
    </w:p>
    <w:p>
      <w:pPr>
        <w:spacing w:line="276" w:lineRule="auto" w:after="20"/>
        <w:ind w:left="360" w:right="216"/>
        <w:shd w:fill="EAF3F8"/>
      </w:pPr>
      <w:r>
        <w:rPr>
          <w:rFonts w:ascii="Consolas" w:hAnsi="Consolas" w:cs="Consolas" w:eastAsia="Consolas"/>
          <w:sz w:val="19"/>
        </w:rPr>
        <w:t>├── labels/</w:t>
      </w:r>
    </w:p>
    <w:p>
      <w:pPr>
        <w:spacing w:line="276" w:lineRule="auto" w:after="20"/>
        <w:ind w:left="360" w:right="216"/>
        <w:shd w:fill="EAF3F8"/>
      </w:pPr>
      <w:r>
        <w:rPr>
          <w:rFonts w:ascii="Consolas" w:hAnsi="Consolas" w:cs="Consolas" w:eastAsia="Consolas"/>
          <w:sz w:val="19"/>
        </w:rPr>
        <w:t>│   ├── train/</w:t>
      </w:r>
    </w:p>
    <w:p>
      <w:pPr>
        <w:spacing w:line="276" w:lineRule="auto" w:after="20"/>
        <w:ind w:left="360" w:right="216"/>
        <w:shd w:fill="EAF3F8"/>
      </w:pPr>
      <w:r>
        <w:rPr>
          <w:rFonts w:ascii="Consolas" w:hAnsi="Consolas" w:cs="Consolas" w:eastAsia="Consolas"/>
          <w:sz w:val="19"/>
        </w:rPr>
        <w:t>│   └── val/</w:t>
      </w:r>
    </w:p>
    <w:p>
      <w:pPr>
        <w:spacing w:line="276" w:lineRule="auto" w:after="20"/>
        <w:ind w:left="360" w:right="216"/>
        <w:shd w:fill="EAF3F8"/>
      </w:pPr>
      <w:r>
        <w:rPr>
          <w:rFonts w:ascii="Consolas" w:hAnsi="Consolas" w:cs="Consolas" w:eastAsia="Consolas"/>
          <w:sz w:val="19"/>
        </w:rPr>
        <w:t>└── data.yaml</w:t>
      </w:r>
    </w:p>
    <w:p>
      <w:pPr>
        <w:spacing w:line="360" w:lineRule="auto" w:after="120"/>
        <w:ind w:firstLine="560"/>
      </w:pPr>
      <w:r>
        <w:rPr>
          <w:rFonts w:ascii="宋体" w:hAnsi="宋体" w:cs="宋体" w:eastAsia="宋体"/>
          <w:b w:val="0"/>
          <w:sz w:val="28"/>
        </w:rPr>
        <w:t>data.yaml 中的 names 顺序必须与标签中的 class_id 一一对应。训练前检查每张图是否有同名标签文件，类别 ID 是否从 0 开始且连续，框中心和宽高是否越界，空标签图像是否符合实验设计。YOLO 对路径较敏感，Windows 下建议使用不含空格和中文的项目路径。</w:t>
      </w:r>
    </w:p>
    <w:p>
      <w:pPr>
        <w:spacing w:line="360" w:lineRule="auto" w:after="120"/>
        <w:ind w:firstLine="0"/>
      </w:pPr>
      <w:r>
        <w:rPr>
          <w:rFonts w:ascii="宋体" w:hAnsi="宋体" w:cs="宋体" w:eastAsia="宋体"/>
          <w:b w:val="0"/>
          <w:sz w:val="28"/>
        </w:rPr>
        <w:t>（3）建议参数。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48"/>
        <w:gridCol w:w="2448"/>
        <w:gridCol w:w="2448"/>
        <w:gridCol w:w="2448"/>
      </w:tblGrid>
      <w:tr>
        <w:tc>
          <w:tcPr>
            <w:tcW w:type="dxa" w:w="2448"/>
            <w:vAlign w:val="center"/>
            <w:shd w:fill="1F4E78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/>
                <w:color w:val="FFFFFF"/>
                <w:sz w:val="21"/>
              </w:rPr>
              <w:t>参数</w:t>
            </w:r>
          </w:p>
        </w:tc>
        <w:tc>
          <w:tcPr>
            <w:tcW w:type="dxa" w:w="2448"/>
            <w:vAlign w:val="center"/>
            <w:shd w:fill="1F4E78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/>
                <w:color w:val="FFFFFF"/>
                <w:sz w:val="21"/>
              </w:rPr>
              <w:t>建议起始值</w:t>
            </w:r>
          </w:p>
        </w:tc>
        <w:tc>
          <w:tcPr>
            <w:tcW w:type="dxa" w:w="2448"/>
            <w:vAlign w:val="center"/>
            <w:shd w:fill="1F4E78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/>
                <w:color w:val="FFFFFF"/>
                <w:sz w:val="21"/>
              </w:rPr>
              <w:t>对照设置</w:t>
            </w:r>
          </w:p>
        </w:tc>
        <w:tc>
          <w:tcPr>
            <w:tcW w:type="dxa" w:w="2448"/>
            <w:vAlign w:val="center"/>
            <w:shd w:fill="1F4E78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/>
                <w:color w:val="FFFFFF"/>
                <w:sz w:val="21"/>
              </w:rPr>
              <w:t>教学关注点</w:t>
            </w:r>
          </w:p>
        </w:tc>
      </w:tr>
      <w:tr>
        <w:tc>
          <w:tcPr>
            <w:tcW w:type="dxa" w:w="2448"/>
            <w:vAlign w:val="center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  <w:t>模型</w:t>
            </w:r>
          </w:p>
        </w:tc>
        <w:tc>
          <w:tcPr>
            <w:tcW w:type="dxa" w:w="2448"/>
            <w:vAlign w:val="center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  <w:t>yolov8n.pt</w:t>
            </w:r>
          </w:p>
        </w:tc>
        <w:tc>
          <w:tcPr>
            <w:tcW w:type="dxa" w:w="2448"/>
            <w:vAlign w:val="center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  <w:t>yolov8s.pt</w:t>
            </w:r>
          </w:p>
        </w:tc>
        <w:tc>
          <w:tcPr>
            <w:tcW w:type="dxa" w:w="2448"/>
            <w:vAlign w:val="center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  <w:t>速度与精度权衡</w:t>
            </w:r>
          </w:p>
        </w:tc>
      </w:tr>
      <w:tr>
        <w:tc>
          <w:tcPr>
            <w:tcW w:type="dxa" w:w="2448"/>
            <w:vAlign w:val="center"/>
            <w:shd w:fill="EDF4F9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  <w:t>输入尺寸</w:t>
            </w:r>
          </w:p>
        </w:tc>
        <w:tc>
          <w:tcPr>
            <w:tcW w:type="dxa" w:w="2448"/>
            <w:vAlign w:val="center"/>
            <w:shd w:fill="EDF4F9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  <w:t>640</w:t>
            </w:r>
          </w:p>
        </w:tc>
        <w:tc>
          <w:tcPr>
            <w:tcW w:type="dxa" w:w="2448"/>
            <w:vAlign w:val="center"/>
            <w:shd w:fill="EDF4F9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  <w:t>640/1024</w:t>
            </w:r>
          </w:p>
        </w:tc>
        <w:tc>
          <w:tcPr>
            <w:tcW w:type="dxa" w:w="2448"/>
            <w:vAlign w:val="center"/>
            <w:shd w:fill="EDF4F9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  <w:t>小目标召回与显存</w:t>
            </w:r>
          </w:p>
        </w:tc>
      </w:tr>
      <w:tr>
        <w:tc>
          <w:tcPr>
            <w:tcW w:type="dxa" w:w="2448"/>
            <w:vAlign w:val="center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  <w:t>batch size</w:t>
            </w:r>
          </w:p>
        </w:tc>
        <w:tc>
          <w:tcPr>
            <w:tcW w:type="dxa" w:w="2448"/>
            <w:vAlign w:val="center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  <w:t>4</w:t>
            </w:r>
          </w:p>
        </w:tc>
        <w:tc>
          <w:tcPr>
            <w:tcW w:type="dxa" w:w="2448"/>
            <w:vAlign w:val="center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  <w:t>2/4/8</w:t>
            </w:r>
          </w:p>
        </w:tc>
        <w:tc>
          <w:tcPr>
            <w:tcW w:type="dxa" w:w="2448"/>
            <w:vAlign w:val="center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  <w:t>训练速度与稳定性</w:t>
            </w:r>
          </w:p>
        </w:tc>
      </w:tr>
      <w:tr>
        <w:tc>
          <w:tcPr>
            <w:tcW w:type="dxa" w:w="2448"/>
            <w:vAlign w:val="center"/>
            <w:shd w:fill="EDF4F9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  <w:t>epoch</w:t>
            </w:r>
          </w:p>
        </w:tc>
        <w:tc>
          <w:tcPr>
            <w:tcW w:type="dxa" w:w="2448"/>
            <w:vAlign w:val="center"/>
            <w:shd w:fill="EDF4F9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  <w:t>30</w:t>
            </w:r>
          </w:p>
        </w:tc>
        <w:tc>
          <w:tcPr>
            <w:tcW w:type="dxa" w:w="2448"/>
            <w:vAlign w:val="center"/>
            <w:shd w:fill="EDF4F9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  <w:t>1/30/50</w:t>
            </w:r>
          </w:p>
        </w:tc>
        <w:tc>
          <w:tcPr>
            <w:tcW w:type="dxa" w:w="2448"/>
            <w:vAlign w:val="center"/>
            <w:shd w:fill="EDF4F9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  <w:t>先链路验证，再完整训练</w:t>
            </w:r>
          </w:p>
        </w:tc>
      </w:tr>
      <w:tr>
        <w:tc>
          <w:tcPr>
            <w:tcW w:type="dxa" w:w="2448"/>
            <w:vAlign w:val="center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  <w:t>conf</w:t>
            </w:r>
          </w:p>
        </w:tc>
        <w:tc>
          <w:tcPr>
            <w:tcW w:type="dxa" w:w="2448"/>
            <w:vAlign w:val="center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  <w:t>0.25</w:t>
            </w:r>
          </w:p>
        </w:tc>
        <w:tc>
          <w:tcPr>
            <w:tcW w:type="dxa" w:w="2448"/>
            <w:vAlign w:val="center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  <w:t>0.25/0.50</w:t>
            </w:r>
          </w:p>
        </w:tc>
        <w:tc>
          <w:tcPr>
            <w:tcW w:type="dxa" w:w="2448"/>
            <w:vAlign w:val="center"/>
          </w:tcPr>
          <w:p>
            <w:pPr>
              <w:spacing w:line="288" w:lineRule="auto" w:after="0"/>
              <w:jc w:val="left"/>
            </w:pPr>
            <w:r>
              <w:rPr>
                <w:rFonts w:ascii="宋体" w:hAnsi="宋体" w:cs="宋体" w:eastAsia="宋体"/>
                <w:b w:val="0"/>
                <w:sz w:val="21"/>
              </w:rPr>
              <w:t>Precision 与 Recall 权衡</w:t>
            </w:r>
          </w:p>
        </w:tc>
      </w:tr>
      <w:tr>
        <w:tc>
          <w:tcPr>
            <w:tcW w:type="dxa" w:w="2448"/>
            <w:vAlign w:val="center"/>
            <w:shd w:fill="EDF4F9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  <w:t>iou</w:t>
            </w:r>
          </w:p>
        </w:tc>
        <w:tc>
          <w:tcPr>
            <w:tcW w:type="dxa" w:w="2448"/>
            <w:vAlign w:val="center"/>
            <w:shd w:fill="EDF4F9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  <w:t>0.70</w:t>
            </w:r>
          </w:p>
        </w:tc>
        <w:tc>
          <w:tcPr>
            <w:tcW w:type="dxa" w:w="2448"/>
            <w:vAlign w:val="center"/>
            <w:shd w:fill="EDF4F9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  <w:t>0.50/0.70</w:t>
            </w:r>
          </w:p>
        </w:tc>
        <w:tc>
          <w:tcPr>
            <w:tcW w:type="dxa" w:w="2448"/>
            <w:vAlign w:val="center"/>
            <w:shd w:fill="EDF4F9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  <w:t>重复检测与相邻目标抑制</w:t>
            </w:r>
          </w:p>
        </w:tc>
      </w:tr>
    </w:tbl>
    <w:p>
      <w:pPr>
        <w:spacing w:after="80"/>
      </w:pPr>
    </w:p>
    <w:p>
      <w:pPr>
        <w:spacing w:line="360" w:lineRule="auto" w:after="120"/>
        <w:ind w:firstLine="0"/>
      </w:pPr>
      <w:r>
        <w:rPr>
          <w:rFonts w:ascii="宋体" w:hAnsi="宋体" w:cs="宋体" w:eastAsia="宋体"/>
          <w:b w:val="0"/>
          <w:sz w:val="28"/>
        </w:rPr>
        <w:t>（4）操作流程。第一步生成并检查 data.yaml；第二步运行 1 个 epoch，确认标签、增强和保存目录正常；第三步用 yolov8n.pt 完成基线训练；第四步固定模型和测试集，对比输入尺寸 640 与 1024；第五步固定权重，对比 conf=0.25/0.50 和 iou=0.50/0.70；第六步保存 PR 曲线、混淆矩阵、预测图和 results.csv；第七步导出 ONNX，并在同一张图上比较 PyTorch 与 ONNX 的预测框、类别和置信度。</w:t>
      </w:r>
    </w:p>
    <w:p>
      <w:pPr>
        <w:spacing w:line="360" w:lineRule="auto" w:after="120"/>
        <w:ind w:firstLine="0"/>
      </w:pPr>
      <w:r>
        <w:rPr>
          <w:rFonts w:ascii="宋体" w:hAnsi="宋体" w:cs="宋体" w:eastAsia="宋体"/>
          <w:b w:val="0"/>
          <w:sz w:val="28"/>
        </w:rPr>
        <w:t>（5）建议对照表。实验报告至少包含下表，所有行使用同一验证集。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88"/>
        <w:gridCol w:w="1088"/>
        <w:gridCol w:w="1088"/>
        <w:gridCol w:w="1088"/>
        <w:gridCol w:w="1088"/>
        <w:gridCol w:w="1088"/>
        <w:gridCol w:w="1088"/>
        <w:gridCol w:w="1088"/>
        <w:gridCol w:w="1088"/>
      </w:tblGrid>
      <w:tr>
        <w:tc>
          <w:tcPr>
            <w:tcW w:type="dxa" w:w="1088"/>
            <w:vAlign w:val="center"/>
            <w:shd w:fill="1F4E78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/>
                <w:color w:val="FFFFFF"/>
                <w:sz w:val="21"/>
              </w:rPr>
              <w:t>组别</w:t>
            </w:r>
          </w:p>
        </w:tc>
        <w:tc>
          <w:tcPr>
            <w:tcW w:type="dxa" w:w="1088"/>
            <w:vAlign w:val="center"/>
            <w:shd w:fill="1F4E78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/>
                <w:color w:val="FFFFFF"/>
                <w:sz w:val="21"/>
              </w:rPr>
              <w:t>模型</w:t>
            </w:r>
          </w:p>
        </w:tc>
        <w:tc>
          <w:tcPr>
            <w:tcW w:type="dxa" w:w="1088"/>
            <w:vAlign w:val="center"/>
            <w:shd w:fill="1F4E78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/>
                <w:color w:val="FFFFFF"/>
                <w:sz w:val="21"/>
              </w:rPr>
              <w:t>imgsz</w:t>
            </w:r>
          </w:p>
        </w:tc>
        <w:tc>
          <w:tcPr>
            <w:tcW w:type="dxa" w:w="1088"/>
            <w:vAlign w:val="center"/>
            <w:shd w:fill="1F4E78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/>
                <w:color w:val="FFFFFF"/>
                <w:sz w:val="21"/>
              </w:rPr>
              <w:t>conf</w:t>
            </w:r>
          </w:p>
        </w:tc>
        <w:tc>
          <w:tcPr>
            <w:tcW w:type="dxa" w:w="1088"/>
            <w:vAlign w:val="center"/>
            <w:shd w:fill="1F4E78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/>
                <w:color w:val="FFFFFF"/>
                <w:sz w:val="21"/>
              </w:rPr>
              <w:t>iou</w:t>
            </w:r>
          </w:p>
        </w:tc>
        <w:tc>
          <w:tcPr>
            <w:tcW w:type="dxa" w:w="1088"/>
            <w:vAlign w:val="center"/>
            <w:shd w:fill="1F4E78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/>
                <w:color w:val="FFFFFF"/>
                <w:sz w:val="21"/>
              </w:rPr>
              <w:t>mAP50</w:t>
            </w:r>
          </w:p>
        </w:tc>
        <w:tc>
          <w:tcPr>
            <w:tcW w:type="dxa" w:w="1088"/>
            <w:vAlign w:val="center"/>
            <w:shd w:fill="1F4E78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/>
                <w:color w:val="FFFFFF"/>
                <w:sz w:val="21"/>
              </w:rPr>
              <w:t>Recall</w:t>
            </w:r>
          </w:p>
        </w:tc>
        <w:tc>
          <w:tcPr>
            <w:tcW w:type="dxa" w:w="1088"/>
            <w:vAlign w:val="center"/>
            <w:shd w:fill="1F4E78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/>
                <w:color w:val="FFFFFF"/>
                <w:sz w:val="21"/>
              </w:rPr>
              <w:t>FPS</w:t>
            </w:r>
          </w:p>
        </w:tc>
        <w:tc>
          <w:tcPr>
            <w:tcW w:type="dxa" w:w="1088"/>
            <w:vAlign w:val="center"/>
            <w:shd w:fill="1F4E78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/>
                <w:color w:val="FFFFFF"/>
                <w:sz w:val="21"/>
              </w:rPr>
              <w:t>结论</w:t>
            </w:r>
          </w:p>
        </w:tc>
      </w:tr>
      <w:tr>
        <w:tc>
          <w:tcPr>
            <w:tcW w:type="dxa" w:w="1088"/>
            <w:vAlign w:val="center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  <w:t>A</w:t>
            </w:r>
          </w:p>
        </w:tc>
        <w:tc>
          <w:tcPr>
            <w:tcW w:type="dxa" w:w="1088"/>
            <w:vAlign w:val="center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  <w:t>yolov8n</w:t>
            </w:r>
          </w:p>
        </w:tc>
        <w:tc>
          <w:tcPr>
            <w:tcW w:type="dxa" w:w="1088"/>
            <w:vAlign w:val="center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  <w:t>640</w:t>
            </w:r>
          </w:p>
        </w:tc>
        <w:tc>
          <w:tcPr>
            <w:tcW w:type="dxa" w:w="1088"/>
            <w:vAlign w:val="center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  <w:t>0.25</w:t>
            </w:r>
          </w:p>
        </w:tc>
        <w:tc>
          <w:tcPr>
            <w:tcW w:type="dxa" w:w="1088"/>
            <w:vAlign w:val="center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  <w:t>0.70</w:t>
            </w:r>
          </w:p>
        </w:tc>
        <w:tc>
          <w:tcPr>
            <w:tcW w:type="dxa" w:w="1088"/>
            <w:vAlign w:val="center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</w:r>
          </w:p>
        </w:tc>
        <w:tc>
          <w:tcPr>
            <w:tcW w:type="dxa" w:w="1088"/>
            <w:vAlign w:val="center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</w:r>
          </w:p>
        </w:tc>
        <w:tc>
          <w:tcPr>
            <w:tcW w:type="dxa" w:w="1088"/>
            <w:vAlign w:val="center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</w:r>
          </w:p>
        </w:tc>
        <w:tc>
          <w:tcPr>
            <w:tcW w:type="dxa" w:w="1088"/>
            <w:vAlign w:val="center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  <w:t>基线</w:t>
            </w:r>
          </w:p>
        </w:tc>
      </w:tr>
      <w:tr>
        <w:tc>
          <w:tcPr>
            <w:tcW w:type="dxa" w:w="1088"/>
            <w:vAlign w:val="center"/>
            <w:shd w:fill="EDF4F9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  <w:t>B</w:t>
            </w:r>
          </w:p>
        </w:tc>
        <w:tc>
          <w:tcPr>
            <w:tcW w:type="dxa" w:w="1088"/>
            <w:vAlign w:val="center"/>
            <w:shd w:fill="EDF4F9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  <w:t>yolov8n</w:t>
            </w:r>
          </w:p>
        </w:tc>
        <w:tc>
          <w:tcPr>
            <w:tcW w:type="dxa" w:w="1088"/>
            <w:vAlign w:val="center"/>
            <w:shd w:fill="EDF4F9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  <w:t>1024</w:t>
            </w:r>
          </w:p>
        </w:tc>
        <w:tc>
          <w:tcPr>
            <w:tcW w:type="dxa" w:w="1088"/>
            <w:vAlign w:val="center"/>
            <w:shd w:fill="EDF4F9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  <w:t>0.25</w:t>
            </w:r>
          </w:p>
        </w:tc>
        <w:tc>
          <w:tcPr>
            <w:tcW w:type="dxa" w:w="1088"/>
            <w:vAlign w:val="center"/>
            <w:shd w:fill="EDF4F9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  <w:t>0.70</w:t>
            </w:r>
          </w:p>
        </w:tc>
        <w:tc>
          <w:tcPr>
            <w:tcW w:type="dxa" w:w="1088"/>
            <w:vAlign w:val="center"/>
            <w:shd w:fill="EDF4F9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</w:r>
          </w:p>
        </w:tc>
        <w:tc>
          <w:tcPr>
            <w:tcW w:type="dxa" w:w="1088"/>
            <w:vAlign w:val="center"/>
            <w:shd w:fill="EDF4F9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</w:r>
          </w:p>
        </w:tc>
        <w:tc>
          <w:tcPr>
            <w:tcW w:type="dxa" w:w="1088"/>
            <w:vAlign w:val="center"/>
            <w:shd w:fill="EDF4F9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</w:r>
          </w:p>
        </w:tc>
        <w:tc>
          <w:tcPr>
            <w:tcW w:type="dxa" w:w="1088"/>
            <w:vAlign w:val="center"/>
            <w:shd w:fill="EDF4F9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  <w:t>观察小目标</w:t>
            </w:r>
          </w:p>
        </w:tc>
      </w:tr>
      <w:tr>
        <w:tc>
          <w:tcPr>
            <w:tcW w:type="dxa" w:w="1088"/>
            <w:vAlign w:val="center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  <w:t>C</w:t>
            </w:r>
          </w:p>
        </w:tc>
        <w:tc>
          <w:tcPr>
            <w:tcW w:type="dxa" w:w="1088"/>
            <w:vAlign w:val="center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  <w:t>yolov8n</w:t>
            </w:r>
          </w:p>
        </w:tc>
        <w:tc>
          <w:tcPr>
            <w:tcW w:type="dxa" w:w="1088"/>
            <w:vAlign w:val="center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  <w:t>640</w:t>
            </w:r>
          </w:p>
        </w:tc>
        <w:tc>
          <w:tcPr>
            <w:tcW w:type="dxa" w:w="1088"/>
            <w:vAlign w:val="center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  <w:t>0.50</w:t>
            </w:r>
          </w:p>
        </w:tc>
        <w:tc>
          <w:tcPr>
            <w:tcW w:type="dxa" w:w="1088"/>
            <w:vAlign w:val="center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  <w:t>0.70</w:t>
            </w:r>
          </w:p>
        </w:tc>
        <w:tc>
          <w:tcPr>
            <w:tcW w:type="dxa" w:w="1088"/>
            <w:vAlign w:val="center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</w:r>
          </w:p>
        </w:tc>
        <w:tc>
          <w:tcPr>
            <w:tcW w:type="dxa" w:w="1088"/>
            <w:vAlign w:val="center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</w:r>
          </w:p>
        </w:tc>
        <w:tc>
          <w:tcPr>
            <w:tcW w:type="dxa" w:w="1088"/>
            <w:vAlign w:val="center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</w:r>
          </w:p>
        </w:tc>
        <w:tc>
          <w:tcPr>
            <w:tcW w:type="dxa" w:w="1088"/>
            <w:vAlign w:val="center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  <w:t>观察误检</w:t>
            </w:r>
          </w:p>
        </w:tc>
      </w:tr>
      <w:tr>
        <w:tc>
          <w:tcPr>
            <w:tcW w:type="dxa" w:w="1088"/>
            <w:vAlign w:val="center"/>
            <w:shd w:fill="EDF4F9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  <w:t>D</w:t>
            </w:r>
          </w:p>
        </w:tc>
        <w:tc>
          <w:tcPr>
            <w:tcW w:type="dxa" w:w="1088"/>
            <w:vAlign w:val="center"/>
            <w:shd w:fill="EDF4F9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  <w:t>yolov8n</w:t>
            </w:r>
          </w:p>
        </w:tc>
        <w:tc>
          <w:tcPr>
            <w:tcW w:type="dxa" w:w="1088"/>
            <w:vAlign w:val="center"/>
            <w:shd w:fill="EDF4F9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  <w:t>640</w:t>
            </w:r>
          </w:p>
        </w:tc>
        <w:tc>
          <w:tcPr>
            <w:tcW w:type="dxa" w:w="1088"/>
            <w:vAlign w:val="center"/>
            <w:shd w:fill="EDF4F9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  <w:t>0.25</w:t>
            </w:r>
          </w:p>
        </w:tc>
        <w:tc>
          <w:tcPr>
            <w:tcW w:type="dxa" w:w="1088"/>
            <w:vAlign w:val="center"/>
            <w:shd w:fill="EDF4F9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  <w:t>0.50</w:t>
            </w:r>
          </w:p>
        </w:tc>
        <w:tc>
          <w:tcPr>
            <w:tcW w:type="dxa" w:w="1088"/>
            <w:vAlign w:val="center"/>
            <w:shd w:fill="EDF4F9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</w:r>
          </w:p>
        </w:tc>
        <w:tc>
          <w:tcPr>
            <w:tcW w:type="dxa" w:w="1088"/>
            <w:vAlign w:val="center"/>
            <w:shd w:fill="EDF4F9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</w:r>
          </w:p>
        </w:tc>
        <w:tc>
          <w:tcPr>
            <w:tcW w:type="dxa" w:w="1088"/>
            <w:vAlign w:val="center"/>
            <w:shd w:fill="EDF4F9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</w:r>
          </w:p>
        </w:tc>
        <w:tc>
          <w:tcPr>
            <w:tcW w:type="dxa" w:w="1088"/>
            <w:vAlign w:val="center"/>
            <w:shd w:fill="EDF4F9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  <w:t>观察 NMS</w:t>
            </w:r>
          </w:p>
        </w:tc>
      </w:tr>
    </w:tbl>
    <w:p>
      <w:pPr>
        <w:spacing w:after="80"/>
      </w:pPr>
    </w:p>
    <w:p>
      <w:pPr>
        <w:spacing w:line="360" w:lineRule="auto" w:after="120"/>
        <w:ind w:firstLine="0"/>
      </w:pPr>
      <w:r>
        <w:rPr>
          <w:rFonts w:ascii="宋体" w:hAnsi="宋体" w:cs="宋体" w:eastAsia="宋体"/>
          <w:b w:val="0"/>
          <w:sz w:val="28"/>
        </w:rPr>
        <w:t>（6）预期产物。结果目录至少包含 weights/best.pt、results.csv、results.png、PR 曲线、混淆矩阵、预测图、ONNX 文件和阈值对照表。导出 ONNX 后，记录导出命令、模型文件大小、运行后端和测速方式。测速时说明是否包含图像读取和预处理时间，不能把不同统计口径的 FPS 放在同一列直接比较。</w:t>
      </w:r>
    </w:p>
    <w:p>
      <w:pPr>
        <w:spacing w:line="360" w:lineRule="auto" w:after="120"/>
        <w:ind w:firstLine="0"/>
      </w:pPr>
      <w:r>
        <w:rPr>
          <w:rFonts w:ascii="宋体" w:hAnsi="宋体" w:cs="宋体" w:eastAsia="宋体"/>
          <w:b w:val="0"/>
          <w:sz w:val="28"/>
        </w:rPr>
        <w:t>（7）常见问题。若训练后 mAP 为 0，优先检查 names 顺序、标签路径和类别 ID。若预测框偏移，检查标签是否错误归一化。若训练速度异常慢，检查图像是否位于机械硬盘、同步目录或网络盘。若导出 ONNX 失败，先降低 opset 或关闭 simplify。若小目标 Recall 偏低，优先比较输入尺寸和切片策略，而不是直接更换模型。</w:t>
      </w:r>
    </w:p>
    <w:p>
      <w:pPr>
        <w:spacing w:line="360" w:lineRule="auto" w:after="120"/>
        <w:ind w:firstLine="0"/>
      </w:pPr>
      <w:r>
        <w:rPr>
          <w:rFonts w:ascii="宋体" w:hAnsi="宋体" w:cs="宋体" w:eastAsia="宋体"/>
          <w:b w:val="0"/>
          <w:sz w:val="28"/>
        </w:rPr>
        <w:t>（8）评分标准。标签检查 20%，训练过程与复现记录 25%，指标与阈值分析 25%，ONNX 导出与测速 15%，错误样本与报告表达 15%。报告结论必须区分“指标变化”与“原因推测”，并提出下一轮只改变一个变量的验证方案。</w:t>
      </w:r>
    </w:p>
    <w:p>
      <w:pPr>
        <w:pStyle w:val="Heading2"/>
        <w:ind w:firstLine="0"/>
      </w:pPr>
      <w:r>
        <w:rPr>
          <w:rFonts w:ascii="宋体" w:hAnsi="宋体" w:cs="宋体" w:eastAsia="宋体"/>
          <w:b/>
          <w:sz w:val="28"/>
        </w:rPr>
        <w:t>4.3 实验三 Oriented R-CNN 旋转框检测</w:t>
      </w:r>
    </w:p>
    <w:p>
      <w:pPr>
        <w:spacing w:line="360" w:lineRule="auto" w:after="120"/>
        <w:ind w:firstLine="560"/>
      </w:pPr>
      <w:r>
        <w:rPr>
          <w:rFonts w:ascii="宋体" w:hAnsi="宋体" w:cs="宋体" w:eastAsia="宋体"/>
          <w:b w:val="0"/>
          <w:sz w:val="28"/>
        </w:rPr>
        <w:t>本实验使用 DOTA 数据集和 Oriented R-CNN 完成旋转框检测，是五套实验中最能体现遥感目标检测特色的一套。遥感影像中的飞机、舰船、桥梁、车辆常呈任意方向分布，水平框会包含大量背景，难以准确描述目标几何形态。实验重点是理解四边形标注、旋转框表示、角度周期、切片坐标变换和旋转 IoU。</w:t>
      </w:r>
    </w:p>
    <w:p>
      <w:pPr>
        <w:spacing w:line="360" w:lineRule="auto" w:after="120"/>
        <w:ind w:firstLine="0"/>
      </w:pPr>
      <w:r>
        <w:rPr>
          <w:rFonts w:ascii="宋体" w:hAnsi="宋体" w:cs="宋体" w:eastAsia="宋体"/>
          <w:b w:val="0"/>
          <w:sz w:val="28"/>
        </w:rPr>
        <w:t>（1）实验目标。知识目标是区分水平框、四边形框和旋转框，理解 DOTA 标注格式、旋转角度范围和长宽交换问题。技能目标是能够检查 DOTA labelTxt，完成切片与标注同步转换，调用 MMRotate 训练 Oriented R-CNN，并输出 OBB-mAP。分析目标是能够比较水平框和旋转框在密集、倾斜、长条形目标上的差异，并解释角度误差和边界目标漏检。</w:t>
      </w:r>
    </w:p>
    <w:p>
      <w:pPr>
        <w:spacing w:line="360" w:lineRule="auto" w:after="120"/>
        <w:ind w:firstLine="0"/>
      </w:pPr>
      <w:r>
        <w:rPr>
          <w:rFonts w:ascii="宋体" w:hAnsi="宋体" w:cs="宋体" w:eastAsia="宋体"/>
          <w:b w:val="0"/>
          <w:sz w:val="28"/>
        </w:rPr>
        <w:t>（2）数据与目录。DOTA 标注行通常为：x1 y1 x2 y2 x3 y3 x4 y4 class difficulty。前八个数表示四个顶点坐标，class 表示类别名称，difficulty 表示困难样本标记。建议目录如下：</w:t>
      </w:r>
    </w:p>
    <w:p>
      <w:pPr>
        <w:spacing w:line="276" w:lineRule="auto" w:after="20"/>
        <w:ind w:left="360" w:right="216"/>
        <w:shd w:fill="EAF3F8"/>
      </w:pPr>
      <w:r>
        <w:rPr>
          <w:rFonts w:ascii="Consolas" w:hAnsi="Consolas" w:cs="Consolas" w:eastAsia="Consolas"/>
          <w:sz w:val="19"/>
        </w:rPr>
        <w:t>data/raw/DOTA/</w:t>
      </w:r>
    </w:p>
    <w:p>
      <w:pPr>
        <w:spacing w:line="276" w:lineRule="auto" w:after="20"/>
        <w:ind w:left="360" w:right="216"/>
        <w:shd w:fill="EAF3F8"/>
      </w:pPr>
      <w:r>
        <w:rPr>
          <w:rFonts w:ascii="Consolas" w:hAnsi="Consolas" w:cs="Consolas" w:eastAsia="Consolas"/>
          <w:sz w:val="19"/>
        </w:rPr>
        <w:t>├── trainval/</w:t>
      </w:r>
    </w:p>
    <w:p>
      <w:pPr>
        <w:spacing w:line="276" w:lineRule="auto" w:after="20"/>
        <w:ind w:left="360" w:right="216"/>
        <w:shd w:fill="EAF3F8"/>
      </w:pPr>
      <w:r>
        <w:rPr>
          <w:rFonts w:ascii="Consolas" w:hAnsi="Consolas" w:cs="Consolas" w:eastAsia="Consolas"/>
          <w:sz w:val="19"/>
        </w:rPr>
        <w:t>│   ├── images/</w:t>
      </w:r>
    </w:p>
    <w:p>
      <w:pPr>
        <w:spacing w:line="276" w:lineRule="auto" w:after="20"/>
        <w:ind w:left="360" w:right="216"/>
        <w:shd w:fill="EAF3F8"/>
      </w:pPr>
      <w:r>
        <w:rPr>
          <w:rFonts w:ascii="Consolas" w:hAnsi="Consolas" w:cs="Consolas" w:eastAsia="Consolas"/>
          <w:sz w:val="19"/>
        </w:rPr>
        <w:t>│   └── labelTxt/</w:t>
      </w:r>
    </w:p>
    <w:p>
      <w:pPr>
        <w:spacing w:line="276" w:lineRule="auto" w:after="20"/>
        <w:ind w:left="360" w:right="216"/>
        <w:shd w:fill="EAF3F8"/>
      </w:pPr>
      <w:r>
        <w:rPr>
          <w:rFonts w:ascii="Consolas" w:hAnsi="Consolas" w:cs="Consolas" w:eastAsia="Consolas"/>
          <w:sz w:val="19"/>
        </w:rPr>
        <w:t>└── test/</w:t>
      </w:r>
    </w:p>
    <w:p>
      <w:pPr>
        <w:spacing w:line="276" w:lineRule="auto" w:after="20"/>
        <w:ind w:left="360" w:right="216"/>
        <w:shd w:fill="EAF3F8"/>
      </w:pPr>
      <w:r>
        <w:rPr>
          <w:rFonts w:ascii="Consolas" w:hAnsi="Consolas" w:cs="Consolas" w:eastAsia="Consolas"/>
          <w:sz w:val="19"/>
        </w:rPr>
        <w:t xml:space="preserve">    ├── images/</w:t>
      </w:r>
    </w:p>
    <w:p>
      <w:pPr>
        <w:spacing w:line="276" w:lineRule="auto" w:after="20"/>
        <w:ind w:left="360" w:right="216"/>
        <w:shd w:fill="EAF3F8"/>
      </w:pPr>
      <w:r>
        <w:rPr>
          <w:rFonts w:ascii="Consolas" w:hAnsi="Consolas" w:cs="Consolas" w:eastAsia="Consolas"/>
          <w:sz w:val="19"/>
        </w:rPr>
        <w:t xml:space="preserve">    └── labelTxt/</w:t>
      </w:r>
    </w:p>
    <w:p>
      <w:pPr>
        <w:spacing w:line="360" w:lineRule="auto" w:after="120"/>
        <w:ind w:firstLine="560"/>
      </w:pPr>
      <w:r>
        <w:rPr>
          <w:rFonts w:ascii="宋体" w:hAnsi="宋体" w:cs="宋体" w:eastAsia="宋体"/>
          <w:b w:val="0"/>
          <w:sz w:val="28"/>
        </w:rPr>
        <w:t>训练前检查每个标注文件是否能找到对应图像，四边形是否至少包含 4 个有效顶点，类别名称是否属于 DOTA 类别表，顶点是否越界，困难样本是否按实验规则保留。切片时必须同步变换标注坐标，不能只裁图像不裁标签。</w:t>
      </w:r>
    </w:p>
    <w:p>
      <w:pPr>
        <w:spacing w:line="360" w:lineRule="auto" w:after="120"/>
        <w:ind w:firstLine="0"/>
      </w:pPr>
      <w:r>
        <w:rPr>
          <w:rFonts w:ascii="宋体" w:hAnsi="宋体" w:cs="宋体" w:eastAsia="宋体"/>
          <w:b w:val="0"/>
          <w:sz w:val="28"/>
        </w:rPr>
        <w:t>（3）几何处理要点。四边形转旋转框时需要统一角度范围，例如 le90 表示角度落在特定区间。长宽交换会导致同一个矩形存在多个等价角度，若角度范围不统一，训练过程中会出现方向跳变。大图切片后，顶点坐标需要减去切片左上角偏移；被切片边界截断的目标需要按规则保留、裁剪或丢弃，并在报告中说明。结果回映射到原图时，再把切片偏移加回去，并对重叠切片结果进行 NMS 或旋转 NMS。</w:t>
      </w:r>
    </w:p>
    <w:p>
      <w:pPr>
        <w:spacing w:line="360" w:lineRule="auto" w:after="120"/>
        <w:ind w:firstLine="0"/>
      </w:pPr>
      <w:r>
        <w:rPr>
          <w:rFonts w:ascii="宋体" w:hAnsi="宋体" w:cs="宋体" w:eastAsia="宋体"/>
          <w:b w:val="0"/>
          <w:sz w:val="28"/>
        </w:rPr>
        <w:t>（4）建议参数。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48"/>
        <w:gridCol w:w="2448"/>
        <w:gridCol w:w="2448"/>
        <w:gridCol w:w="2448"/>
      </w:tblGrid>
      <w:tr>
        <w:tc>
          <w:tcPr>
            <w:tcW w:type="dxa" w:w="2448"/>
            <w:vAlign w:val="center"/>
            <w:shd w:fill="1F4E78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/>
                <w:color w:val="FFFFFF"/>
                <w:sz w:val="21"/>
              </w:rPr>
              <w:t>参数</w:t>
            </w:r>
          </w:p>
        </w:tc>
        <w:tc>
          <w:tcPr>
            <w:tcW w:type="dxa" w:w="2448"/>
            <w:vAlign w:val="center"/>
            <w:shd w:fill="1F4E78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/>
                <w:color w:val="FFFFFF"/>
                <w:sz w:val="21"/>
              </w:rPr>
              <w:t>建议起始值</w:t>
            </w:r>
          </w:p>
        </w:tc>
        <w:tc>
          <w:tcPr>
            <w:tcW w:type="dxa" w:w="2448"/>
            <w:vAlign w:val="center"/>
            <w:shd w:fill="1F4E78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/>
                <w:color w:val="FFFFFF"/>
                <w:sz w:val="21"/>
              </w:rPr>
              <w:t>调整范围</w:t>
            </w:r>
          </w:p>
        </w:tc>
        <w:tc>
          <w:tcPr>
            <w:tcW w:type="dxa" w:w="2448"/>
            <w:vAlign w:val="center"/>
            <w:shd w:fill="1F4E78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/>
                <w:color w:val="FFFFFF"/>
                <w:sz w:val="21"/>
              </w:rPr>
              <w:t>教学关注点</w:t>
            </w:r>
          </w:p>
        </w:tc>
      </w:tr>
      <w:tr>
        <w:tc>
          <w:tcPr>
            <w:tcW w:type="dxa" w:w="2448"/>
            <w:vAlign w:val="center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  <w:t>切片尺寸</w:t>
            </w:r>
          </w:p>
        </w:tc>
        <w:tc>
          <w:tcPr>
            <w:tcW w:type="dxa" w:w="2448"/>
            <w:vAlign w:val="center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  <w:t>1024</w:t>
            </w:r>
          </w:p>
        </w:tc>
        <w:tc>
          <w:tcPr>
            <w:tcW w:type="dxa" w:w="2448"/>
            <w:vAlign w:val="center"/>
          </w:tcPr>
          <w:p>
            <w:pPr>
              <w:spacing w:line="288" w:lineRule="auto" w:after="0"/>
              <w:jc w:val="left"/>
            </w:pPr>
            <w:r>
              <w:rPr>
                <w:rFonts w:ascii="宋体" w:hAnsi="宋体" w:cs="宋体" w:eastAsia="宋体"/>
                <w:b w:val="0"/>
                <w:sz w:val="21"/>
              </w:rPr>
              <w:t>800/1024/1500</w:t>
            </w:r>
          </w:p>
        </w:tc>
        <w:tc>
          <w:tcPr>
            <w:tcW w:type="dxa" w:w="2448"/>
            <w:vAlign w:val="center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  <w:t>大图处理与小目标保留</w:t>
            </w:r>
          </w:p>
        </w:tc>
      </w:tr>
      <w:tr>
        <w:tc>
          <w:tcPr>
            <w:tcW w:type="dxa" w:w="2448"/>
            <w:vAlign w:val="center"/>
            <w:shd w:fill="EDF4F9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  <w:t>overlap</w:t>
            </w:r>
          </w:p>
        </w:tc>
        <w:tc>
          <w:tcPr>
            <w:tcW w:type="dxa" w:w="2448"/>
            <w:vAlign w:val="center"/>
            <w:shd w:fill="EDF4F9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  <w:t>200</w:t>
            </w:r>
          </w:p>
        </w:tc>
        <w:tc>
          <w:tcPr>
            <w:tcW w:type="dxa" w:w="2448"/>
            <w:vAlign w:val="center"/>
            <w:shd w:fill="EDF4F9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  <w:t>100–300</w:t>
            </w:r>
          </w:p>
        </w:tc>
        <w:tc>
          <w:tcPr>
            <w:tcW w:type="dxa" w:w="2448"/>
            <w:vAlign w:val="center"/>
            <w:shd w:fill="EDF4F9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  <w:t>边界目标与重复检测</w:t>
            </w:r>
          </w:p>
        </w:tc>
      </w:tr>
      <w:tr>
        <w:tc>
          <w:tcPr>
            <w:tcW w:type="dxa" w:w="2448"/>
            <w:vAlign w:val="center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  <w:t>模型</w:t>
            </w:r>
          </w:p>
        </w:tc>
        <w:tc>
          <w:tcPr>
            <w:tcW w:type="dxa" w:w="2448"/>
            <w:vAlign w:val="center"/>
          </w:tcPr>
          <w:p>
            <w:pPr>
              <w:spacing w:line="288" w:lineRule="auto" w:after="0"/>
              <w:jc w:val="left"/>
            </w:pPr>
            <w:r>
              <w:rPr>
                <w:rFonts w:ascii="宋体" w:hAnsi="宋体" w:cs="宋体" w:eastAsia="宋体"/>
                <w:b w:val="0"/>
                <w:sz w:val="21"/>
              </w:rPr>
              <w:t>Oriented R-CNN R50-FPN</w:t>
            </w:r>
          </w:p>
        </w:tc>
        <w:tc>
          <w:tcPr>
            <w:tcW w:type="dxa" w:w="2448"/>
            <w:vAlign w:val="center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  <w:t>固定</w:t>
            </w:r>
          </w:p>
        </w:tc>
        <w:tc>
          <w:tcPr>
            <w:tcW w:type="dxa" w:w="2448"/>
            <w:vAlign w:val="center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  <w:t>旋转框基线</w:t>
            </w:r>
          </w:p>
        </w:tc>
      </w:tr>
      <w:tr>
        <w:tc>
          <w:tcPr>
            <w:tcW w:type="dxa" w:w="2448"/>
            <w:vAlign w:val="center"/>
            <w:shd w:fill="EDF4F9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  <w:t>epoch</w:t>
            </w:r>
          </w:p>
        </w:tc>
        <w:tc>
          <w:tcPr>
            <w:tcW w:type="dxa" w:w="2448"/>
            <w:vAlign w:val="center"/>
            <w:shd w:fill="EDF4F9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  <w:t>24</w:t>
            </w:r>
          </w:p>
        </w:tc>
        <w:tc>
          <w:tcPr>
            <w:tcW w:type="dxa" w:w="2448"/>
            <w:vAlign w:val="center"/>
            <w:shd w:fill="EDF4F9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  <w:t>1/12/24</w:t>
            </w:r>
          </w:p>
        </w:tc>
        <w:tc>
          <w:tcPr>
            <w:tcW w:type="dxa" w:w="2448"/>
            <w:vAlign w:val="center"/>
            <w:shd w:fill="EDF4F9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  <w:t>先配置验证，再完整训练</w:t>
            </w:r>
          </w:p>
        </w:tc>
      </w:tr>
      <w:tr>
        <w:tc>
          <w:tcPr>
            <w:tcW w:type="dxa" w:w="2448"/>
            <w:vAlign w:val="center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  <w:t>角度版本</w:t>
            </w:r>
          </w:p>
        </w:tc>
        <w:tc>
          <w:tcPr>
            <w:tcW w:type="dxa" w:w="2448"/>
            <w:vAlign w:val="center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  <w:t>le90</w:t>
            </w:r>
          </w:p>
        </w:tc>
        <w:tc>
          <w:tcPr>
            <w:tcW w:type="dxa" w:w="2448"/>
            <w:vAlign w:val="center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  <w:t>固定</w:t>
            </w:r>
          </w:p>
        </w:tc>
        <w:tc>
          <w:tcPr>
            <w:tcW w:type="dxa" w:w="2448"/>
            <w:vAlign w:val="center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  <w:t>与配置文件保持一致</w:t>
            </w:r>
          </w:p>
        </w:tc>
      </w:tr>
      <w:tr>
        <w:tc>
          <w:tcPr>
            <w:tcW w:type="dxa" w:w="2448"/>
            <w:vAlign w:val="center"/>
            <w:shd w:fill="EDF4F9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  <w:t>随机种子</w:t>
            </w:r>
          </w:p>
        </w:tc>
        <w:tc>
          <w:tcPr>
            <w:tcW w:type="dxa" w:w="2448"/>
            <w:vAlign w:val="center"/>
            <w:shd w:fill="EDF4F9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  <w:t>42</w:t>
            </w:r>
          </w:p>
        </w:tc>
        <w:tc>
          <w:tcPr>
            <w:tcW w:type="dxa" w:w="2448"/>
            <w:vAlign w:val="center"/>
            <w:shd w:fill="EDF4F9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  <w:t>固定</w:t>
            </w:r>
          </w:p>
        </w:tc>
        <w:tc>
          <w:tcPr>
            <w:tcW w:type="dxa" w:w="2448"/>
            <w:vAlign w:val="center"/>
            <w:shd w:fill="EDF4F9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  <w:t>保证对照实验可复现</w:t>
            </w:r>
          </w:p>
        </w:tc>
      </w:tr>
    </w:tbl>
    <w:p>
      <w:pPr>
        <w:spacing w:after="80"/>
      </w:pPr>
    </w:p>
    <w:p>
      <w:pPr>
        <w:spacing w:line="360" w:lineRule="auto" w:after="120"/>
        <w:ind w:firstLine="0"/>
      </w:pPr>
      <w:r>
        <w:rPr>
          <w:rFonts w:ascii="宋体" w:hAnsi="宋体" w:cs="宋体" w:eastAsia="宋体"/>
          <w:b w:val="0"/>
          <w:sz w:val="28"/>
        </w:rPr>
        <w:t>（5）操作流程。第一步运行 DOTA 标注审计，统计图像数、目标数、类别数和非法行；第二步随机可视化 20 个四边形标注，检查顶点顺序和坐标范围；第三步执行切片和标注同步转换，输出转换前后目标数量对照表；第四步配置 MMRotate 源码路径和 oriented_rcnn_remote_sensing.py；第五步先运行 1 个 epoch，确认数据加载、损失和 checkpoint 正常；第六步完整训练并输出 OBB-mAP；第七步选取相同目标类别，与 Faster R-CNN 水平框结果进行对照；第八步整理角度错误、边界漏检和密集区域重复检测样本。</w:t>
      </w:r>
    </w:p>
    <w:p>
      <w:pPr>
        <w:spacing w:line="360" w:lineRule="auto" w:after="120"/>
        <w:ind w:firstLine="0"/>
      </w:pPr>
      <w:r>
        <w:rPr>
          <w:rFonts w:ascii="宋体" w:hAnsi="宋体" w:cs="宋体" w:eastAsia="宋体"/>
          <w:b w:val="0"/>
          <w:sz w:val="28"/>
        </w:rPr>
        <w:t>（6）对照分析。报告中建议加入以下表格：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58"/>
        <w:gridCol w:w="1958"/>
        <w:gridCol w:w="1958"/>
        <w:gridCol w:w="1958"/>
        <w:gridCol w:w="1958"/>
      </w:tblGrid>
      <w:tr>
        <w:tc>
          <w:tcPr>
            <w:tcW w:type="dxa" w:w="1958"/>
            <w:vAlign w:val="center"/>
            <w:shd w:fill="1F4E78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/>
                <w:color w:val="FFFFFF"/>
                <w:sz w:val="21"/>
              </w:rPr>
              <w:t>模型</w:t>
            </w:r>
          </w:p>
        </w:tc>
        <w:tc>
          <w:tcPr>
            <w:tcW w:type="dxa" w:w="1958"/>
            <w:vAlign w:val="center"/>
            <w:shd w:fill="1F4E78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/>
                <w:color w:val="FFFFFF"/>
                <w:sz w:val="21"/>
              </w:rPr>
              <w:t>框类型</w:t>
            </w:r>
          </w:p>
        </w:tc>
        <w:tc>
          <w:tcPr>
            <w:tcW w:type="dxa" w:w="1958"/>
            <w:vAlign w:val="center"/>
            <w:shd w:fill="1F4E78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/>
                <w:color w:val="FFFFFF"/>
                <w:sz w:val="21"/>
              </w:rPr>
              <w:t>数据处理</w:t>
            </w:r>
          </w:p>
        </w:tc>
        <w:tc>
          <w:tcPr>
            <w:tcW w:type="dxa" w:w="1958"/>
            <w:vAlign w:val="center"/>
            <w:shd w:fill="1F4E78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/>
                <w:color w:val="FFFFFF"/>
                <w:sz w:val="21"/>
              </w:rPr>
              <w:t>主要指标</w:t>
            </w:r>
          </w:p>
        </w:tc>
        <w:tc>
          <w:tcPr>
            <w:tcW w:type="dxa" w:w="1958"/>
            <w:vAlign w:val="center"/>
            <w:shd w:fill="1F4E78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/>
                <w:color w:val="FFFFFF"/>
                <w:sz w:val="21"/>
              </w:rPr>
              <w:t>重点分析</w:t>
            </w:r>
          </w:p>
        </w:tc>
      </w:tr>
      <w:tr>
        <w:tc>
          <w:tcPr>
            <w:tcW w:type="dxa" w:w="1958"/>
            <w:vAlign w:val="center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  <w:t>Faster R-CNN</w:t>
            </w:r>
          </w:p>
        </w:tc>
        <w:tc>
          <w:tcPr>
            <w:tcW w:type="dxa" w:w="1958"/>
            <w:vAlign w:val="center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  <w:t>HBB</w:t>
            </w:r>
          </w:p>
        </w:tc>
        <w:tc>
          <w:tcPr>
            <w:tcW w:type="dxa" w:w="1958"/>
            <w:vAlign w:val="center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  <w:t>DOTA 外接水平框</w:t>
            </w:r>
          </w:p>
        </w:tc>
        <w:tc>
          <w:tcPr>
            <w:tcW w:type="dxa" w:w="1958"/>
            <w:vAlign w:val="center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  <w:t>mAP50</w:t>
            </w:r>
          </w:p>
        </w:tc>
        <w:tc>
          <w:tcPr>
            <w:tcW w:type="dxa" w:w="1958"/>
            <w:vAlign w:val="center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  <w:t>水平定位能力</w:t>
            </w:r>
          </w:p>
        </w:tc>
      </w:tr>
      <w:tr>
        <w:tc>
          <w:tcPr>
            <w:tcW w:type="dxa" w:w="1958"/>
            <w:vAlign w:val="center"/>
            <w:shd w:fill="EDF4F9"/>
          </w:tcPr>
          <w:p>
            <w:pPr>
              <w:spacing w:line="288" w:lineRule="auto" w:after="0"/>
              <w:jc w:val="left"/>
            </w:pPr>
            <w:r>
              <w:rPr>
                <w:rFonts w:ascii="宋体" w:hAnsi="宋体" w:cs="宋体" w:eastAsia="宋体"/>
                <w:b w:val="0"/>
                <w:sz w:val="21"/>
              </w:rPr>
              <w:t>Oriented R-CNN</w:t>
            </w:r>
          </w:p>
        </w:tc>
        <w:tc>
          <w:tcPr>
            <w:tcW w:type="dxa" w:w="1958"/>
            <w:vAlign w:val="center"/>
            <w:shd w:fill="EDF4F9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  <w:t>OBB</w:t>
            </w:r>
          </w:p>
        </w:tc>
        <w:tc>
          <w:tcPr>
            <w:tcW w:type="dxa" w:w="1958"/>
            <w:vAlign w:val="center"/>
            <w:shd w:fill="EDF4F9"/>
          </w:tcPr>
          <w:p>
            <w:pPr>
              <w:spacing w:line="288" w:lineRule="auto" w:after="0"/>
              <w:jc w:val="left"/>
            </w:pPr>
            <w:r>
              <w:rPr>
                <w:rFonts w:ascii="宋体" w:hAnsi="宋体" w:cs="宋体" w:eastAsia="宋体"/>
                <w:b w:val="0"/>
                <w:sz w:val="21"/>
              </w:rPr>
              <w:t>DOTA 原始四边形/旋转框</w:t>
            </w:r>
          </w:p>
        </w:tc>
        <w:tc>
          <w:tcPr>
            <w:tcW w:type="dxa" w:w="1958"/>
            <w:vAlign w:val="center"/>
            <w:shd w:fill="EDF4F9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  <w:t>OBB-mAP</w:t>
            </w:r>
          </w:p>
        </w:tc>
        <w:tc>
          <w:tcPr>
            <w:tcW w:type="dxa" w:w="1958"/>
            <w:vAlign w:val="center"/>
            <w:shd w:fill="EDF4F9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  <w:t>方向与边界贴合</w:t>
            </w:r>
          </w:p>
        </w:tc>
      </w:tr>
      <w:tr>
        <w:tc>
          <w:tcPr>
            <w:tcW w:type="dxa" w:w="1958"/>
            <w:vAlign w:val="center"/>
          </w:tcPr>
          <w:p>
            <w:pPr>
              <w:spacing w:line="288" w:lineRule="auto" w:after="0"/>
              <w:jc w:val="left"/>
            </w:pPr>
            <w:r>
              <w:rPr>
                <w:rFonts w:ascii="宋体" w:hAnsi="宋体" w:cs="宋体" w:eastAsia="宋体"/>
                <w:b w:val="0"/>
                <w:sz w:val="21"/>
              </w:rPr>
              <w:t>Oriented R-CNN</w:t>
            </w:r>
          </w:p>
        </w:tc>
        <w:tc>
          <w:tcPr>
            <w:tcW w:type="dxa" w:w="1958"/>
            <w:vAlign w:val="center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  <w:t>OBB</w:t>
            </w:r>
          </w:p>
        </w:tc>
        <w:tc>
          <w:tcPr>
            <w:tcW w:type="dxa" w:w="1958"/>
            <w:vAlign w:val="center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  <w:t>不同 overlap</w:t>
            </w:r>
          </w:p>
        </w:tc>
        <w:tc>
          <w:tcPr>
            <w:tcW w:type="dxa" w:w="1958"/>
            <w:vAlign w:val="center"/>
          </w:tcPr>
          <w:p>
            <w:pPr>
              <w:spacing w:line="288" w:lineRule="auto" w:after="0"/>
              <w:jc w:val="left"/>
            </w:pPr>
            <w:r>
              <w:rPr>
                <w:rFonts w:ascii="宋体" w:hAnsi="宋体" w:cs="宋体" w:eastAsia="宋体"/>
                <w:b w:val="0"/>
                <w:sz w:val="21"/>
              </w:rPr>
              <w:t>OBB-mAP、重复检测数</w:t>
            </w:r>
          </w:p>
        </w:tc>
        <w:tc>
          <w:tcPr>
            <w:tcW w:type="dxa" w:w="1958"/>
            <w:vAlign w:val="center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  <w:t>切片策略影响</w:t>
            </w:r>
          </w:p>
        </w:tc>
      </w:tr>
    </w:tbl>
    <w:p>
      <w:pPr>
        <w:spacing w:after="80"/>
      </w:pPr>
    </w:p>
    <w:p>
      <w:pPr>
        <w:spacing w:line="360" w:lineRule="auto" w:after="120"/>
        <w:ind w:firstLine="0"/>
      </w:pPr>
      <w:r>
        <w:rPr>
          <w:rFonts w:ascii="宋体" w:hAnsi="宋体" w:cs="宋体" w:eastAsia="宋体"/>
          <w:b w:val="0"/>
          <w:sz w:val="28"/>
        </w:rPr>
        <w:t>（7）常见问题。若训练时报类别不存在，检查配置中的 classes 是否与标注文件完全一致。若预测框方向混乱，检查角度版本、顶点顺序和长宽交换。若切片后目标数量大幅减少，检查边界目标过滤规则。若显存不足，优先降低 batch size 或切片尺寸。若 OBB-mAP 为 0，检查测试标注格式、类别名和评估器配置。</w:t>
      </w:r>
    </w:p>
    <w:p>
      <w:pPr>
        <w:spacing w:line="360" w:lineRule="auto" w:after="120"/>
        <w:ind w:firstLine="0"/>
      </w:pPr>
      <w:r>
        <w:rPr>
          <w:rFonts w:ascii="宋体" w:hAnsi="宋体" w:cs="宋体" w:eastAsia="宋体"/>
          <w:b w:val="0"/>
          <w:sz w:val="28"/>
        </w:rPr>
        <w:t>（8）评分标准。标注审计与转换 25%，MMRotate 配置与训练 25%，旋转指标与对照分析 25%，错误样本解释 15%，工程记录与复现材料 10%。报告必须明确说明角度表示、切片尺寸、overlap、类别表和评估协议。</w:t>
      </w:r>
    </w:p>
    <w:p>
      <w:pPr>
        <w:pStyle w:val="Heading2"/>
        <w:ind w:firstLine="0"/>
      </w:pPr>
      <w:r>
        <w:rPr>
          <w:rFonts w:ascii="宋体" w:hAnsi="宋体" w:cs="宋体" w:eastAsia="宋体"/>
          <w:b/>
          <w:sz w:val="28"/>
        </w:rPr>
        <w:t>4.4 实验四 Deformable DETR 多尺度目标检测</w:t>
      </w:r>
    </w:p>
    <w:p>
      <w:pPr>
        <w:spacing w:line="360" w:lineRule="auto" w:after="120"/>
        <w:ind w:firstLine="560"/>
      </w:pPr>
      <w:r>
        <w:rPr>
          <w:rFonts w:ascii="宋体" w:hAnsi="宋体" w:cs="宋体" w:eastAsia="宋体"/>
          <w:b w:val="0"/>
          <w:sz w:val="28"/>
        </w:rPr>
        <w:t>本实验使用 Deformable DETR 理解 Transformer 检测范式。与 Faster R-CNN 和 YOLO 不同，DETR 类方法通过一组 query 与图像特征交互，使用 Hungarian matching 建立预测框和真值框之间的一一匹配关系，减少对手工后处理的依赖。Deformable DETR 通过多尺度可变形注意力降低计算量，并改善原始 DETR 收敛慢和小目标性能不足的问题。</w:t>
      </w:r>
    </w:p>
    <w:p>
      <w:pPr>
        <w:spacing w:line="360" w:lineRule="auto" w:after="120"/>
        <w:ind w:firstLine="0"/>
      </w:pPr>
      <w:r>
        <w:rPr>
          <w:rFonts w:ascii="宋体" w:hAnsi="宋体" w:cs="宋体" w:eastAsia="宋体"/>
          <w:b w:val="0"/>
          <w:sz w:val="28"/>
        </w:rPr>
        <w:t>（1）实验目标。知识目标是理解 query、集合预测、Hungarian matching、多尺度特征和可变形注意力。技能目标是能够准备 COCO 格式遥感数据，配置 MMDetection 版本的 Deformable DETR，完成 1 epoch 配置验证和完整训练。分析目标是能够与 YOLOv8 进行收敛速度、mAP、小目标 AP、FPS 和显存的对比，并说明 Transformer 检测模型的优势与限制。</w:t>
      </w:r>
    </w:p>
    <w:p>
      <w:pPr>
        <w:spacing w:line="360" w:lineRule="auto" w:after="120"/>
        <w:ind w:firstLine="0"/>
      </w:pPr>
      <w:r>
        <w:rPr>
          <w:rFonts w:ascii="宋体" w:hAnsi="宋体" w:cs="宋体" w:eastAsia="宋体"/>
          <w:b w:val="0"/>
          <w:sz w:val="28"/>
        </w:rPr>
        <w:t>（2）数据与目录。建议使用 DIOR 或其教学子集转换为 COCO 格式，目录结构如下：</w:t>
      </w:r>
    </w:p>
    <w:p>
      <w:pPr>
        <w:spacing w:line="276" w:lineRule="auto" w:after="20"/>
        <w:ind w:left="360" w:right="216"/>
        <w:shd w:fill="EAF3F8"/>
      </w:pPr>
      <w:r>
        <w:rPr>
          <w:rFonts w:ascii="Consolas" w:hAnsi="Consolas" w:cs="Consolas" w:eastAsia="Consolas"/>
          <w:sz w:val="19"/>
        </w:rPr>
        <w:t>data/processed/dior_coco/</w:t>
      </w:r>
    </w:p>
    <w:p>
      <w:pPr>
        <w:spacing w:line="276" w:lineRule="auto" w:after="20"/>
        <w:ind w:left="360" w:right="216"/>
        <w:shd w:fill="EAF3F8"/>
      </w:pPr>
      <w:r>
        <w:rPr>
          <w:rFonts w:ascii="Consolas" w:hAnsi="Consolas" w:cs="Consolas" w:eastAsia="Consolas"/>
          <w:sz w:val="19"/>
        </w:rPr>
        <w:t>├── train/</w:t>
      </w:r>
    </w:p>
    <w:p>
      <w:pPr>
        <w:spacing w:line="276" w:lineRule="auto" w:after="20"/>
        <w:ind w:left="360" w:right="216"/>
        <w:shd w:fill="EAF3F8"/>
      </w:pPr>
      <w:r>
        <w:rPr>
          <w:rFonts w:ascii="Consolas" w:hAnsi="Consolas" w:cs="Consolas" w:eastAsia="Consolas"/>
          <w:sz w:val="19"/>
        </w:rPr>
        <w:t>├── val/</w:t>
      </w:r>
    </w:p>
    <w:p>
      <w:pPr>
        <w:spacing w:line="276" w:lineRule="auto" w:after="20"/>
        <w:ind w:left="360" w:right="216"/>
        <w:shd w:fill="EAF3F8"/>
      </w:pPr>
      <w:r>
        <w:rPr>
          <w:rFonts w:ascii="Consolas" w:hAnsi="Consolas" w:cs="Consolas" w:eastAsia="Consolas"/>
          <w:sz w:val="19"/>
        </w:rPr>
        <w:t>└── annotations/</w:t>
      </w:r>
    </w:p>
    <w:p>
      <w:pPr>
        <w:spacing w:line="276" w:lineRule="auto" w:after="20"/>
        <w:ind w:left="360" w:right="216"/>
        <w:shd w:fill="EAF3F8"/>
      </w:pPr>
      <w:r>
        <w:rPr>
          <w:rFonts w:ascii="Consolas" w:hAnsi="Consolas" w:cs="Consolas" w:eastAsia="Consolas"/>
          <w:sz w:val="19"/>
        </w:rPr>
        <w:t xml:space="preserve">    ├── train.json</w:t>
      </w:r>
    </w:p>
    <w:p>
      <w:pPr>
        <w:spacing w:line="276" w:lineRule="auto" w:after="20"/>
        <w:ind w:left="360" w:right="216"/>
        <w:shd w:fill="EAF3F8"/>
      </w:pPr>
      <w:r>
        <w:rPr>
          <w:rFonts w:ascii="Consolas" w:hAnsi="Consolas" w:cs="Consolas" w:eastAsia="Consolas"/>
          <w:sz w:val="19"/>
        </w:rPr>
        <w:t xml:space="preserve">    └── val.json</w:t>
      </w:r>
    </w:p>
    <w:p>
      <w:pPr>
        <w:spacing w:line="360" w:lineRule="auto" w:after="120"/>
        <w:ind w:firstLine="560"/>
      </w:pPr>
      <w:r>
        <w:rPr>
          <w:rFonts w:ascii="宋体" w:hAnsi="宋体" w:cs="宋体" w:eastAsia="宋体"/>
          <w:b w:val="0"/>
          <w:sz w:val="28"/>
        </w:rPr>
        <w:t>COCO JSON 的 categories 与配置文件中的 metainfo 必须一致。category_id 建议连续，若来自原始数据集的 ID 不连续，需要在转换阶段重新映射并保存映射表。训练前确认 ann_file、data_prefix、类别数、输入尺寸和评估器路径，避免配置中一处路径错误导致长时间训练后无法评估。</w:t>
      </w:r>
    </w:p>
    <w:p>
      <w:pPr>
        <w:spacing w:line="360" w:lineRule="auto" w:after="120"/>
        <w:ind w:firstLine="0"/>
      </w:pPr>
      <w:r>
        <w:rPr>
          <w:rFonts w:ascii="宋体" w:hAnsi="宋体" w:cs="宋体" w:eastAsia="宋体"/>
          <w:b w:val="0"/>
          <w:sz w:val="28"/>
        </w:rPr>
        <w:t>（3）建议参数。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48"/>
        <w:gridCol w:w="2448"/>
        <w:gridCol w:w="2448"/>
        <w:gridCol w:w="2448"/>
      </w:tblGrid>
      <w:tr>
        <w:tc>
          <w:tcPr>
            <w:tcW w:type="dxa" w:w="2448"/>
            <w:vAlign w:val="center"/>
            <w:shd w:fill="1F4E78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/>
                <w:color w:val="FFFFFF"/>
                <w:sz w:val="21"/>
              </w:rPr>
              <w:t>参数</w:t>
            </w:r>
          </w:p>
        </w:tc>
        <w:tc>
          <w:tcPr>
            <w:tcW w:type="dxa" w:w="2448"/>
            <w:vAlign w:val="center"/>
            <w:shd w:fill="1F4E78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/>
                <w:color w:val="FFFFFF"/>
                <w:sz w:val="21"/>
              </w:rPr>
              <w:t>建议起始值</w:t>
            </w:r>
          </w:p>
        </w:tc>
        <w:tc>
          <w:tcPr>
            <w:tcW w:type="dxa" w:w="2448"/>
            <w:vAlign w:val="center"/>
            <w:shd w:fill="1F4E78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/>
                <w:color w:val="FFFFFF"/>
                <w:sz w:val="21"/>
              </w:rPr>
              <w:t>调整范围</w:t>
            </w:r>
          </w:p>
        </w:tc>
        <w:tc>
          <w:tcPr>
            <w:tcW w:type="dxa" w:w="2448"/>
            <w:vAlign w:val="center"/>
            <w:shd w:fill="1F4E78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/>
                <w:color w:val="FFFFFF"/>
                <w:sz w:val="21"/>
              </w:rPr>
              <w:t>教学关注点</w:t>
            </w:r>
          </w:p>
        </w:tc>
      </w:tr>
      <w:tr>
        <w:tc>
          <w:tcPr>
            <w:tcW w:type="dxa" w:w="2448"/>
            <w:vAlign w:val="center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  <w:t>query 数量</w:t>
            </w:r>
          </w:p>
        </w:tc>
        <w:tc>
          <w:tcPr>
            <w:tcW w:type="dxa" w:w="2448"/>
            <w:vAlign w:val="center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  <w:t>300</w:t>
            </w:r>
          </w:p>
        </w:tc>
        <w:tc>
          <w:tcPr>
            <w:tcW w:type="dxa" w:w="2448"/>
            <w:vAlign w:val="center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  <w:t>固定或小幅调整</w:t>
            </w:r>
          </w:p>
        </w:tc>
        <w:tc>
          <w:tcPr>
            <w:tcW w:type="dxa" w:w="2448"/>
            <w:vAlign w:val="center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  <w:t>最大可预测目标数量</w:t>
            </w:r>
          </w:p>
        </w:tc>
      </w:tr>
      <w:tr>
        <w:tc>
          <w:tcPr>
            <w:tcW w:type="dxa" w:w="2448"/>
            <w:vAlign w:val="center"/>
            <w:shd w:fill="EDF4F9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  <w:t>输入尺寸</w:t>
            </w:r>
          </w:p>
        </w:tc>
        <w:tc>
          <w:tcPr>
            <w:tcW w:type="dxa" w:w="2448"/>
            <w:vAlign w:val="center"/>
            <w:shd w:fill="EDF4F9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  <w:t>800</w:t>
            </w:r>
          </w:p>
        </w:tc>
        <w:tc>
          <w:tcPr>
            <w:tcW w:type="dxa" w:w="2448"/>
            <w:vAlign w:val="center"/>
            <w:shd w:fill="EDF4F9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  <w:t>640/800/1024</w:t>
            </w:r>
          </w:p>
        </w:tc>
        <w:tc>
          <w:tcPr>
            <w:tcW w:type="dxa" w:w="2448"/>
            <w:vAlign w:val="center"/>
            <w:shd w:fill="EDF4F9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  <w:t>小目标与显存</w:t>
            </w:r>
          </w:p>
        </w:tc>
      </w:tr>
      <w:tr>
        <w:tc>
          <w:tcPr>
            <w:tcW w:type="dxa" w:w="2448"/>
            <w:vAlign w:val="center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  <w:t>batch size</w:t>
            </w:r>
          </w:p>
        </w:tc>
        <w:tc>
          <w:tcPr>
            <w:tcW w:type="dxa" w:w="2448"/>
            <w:vAlign w:val="center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  <w:t>2</w:t>
            </w:r>
          </w:p>
        </w:tc>
        <w:tc>
          <w:tcPr>
            <w:tcW w:type="dxa" w:w="2448"/>
            <w:vAlign w:val="center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  <w:t>1/2</w:t>
            </w:r>
          </w:p>
        </w:tc>
        <w:tc>
          <w:tcPr>
            <w:tcW w:type="dxa" w:w="2448"/>
            <w:vAlign w:val="center"/>
          </w:tcPr>
          <w:p>
            <w:pPr>
              <w:spacing w:line="288" w:lineRule="auto" w:after="0"/>
              <w:jc w:val="left"/>
            </w:pPr>
            <w:r>
              <w:rPr>
                <w:rFonts w:ascii="宋体" w:hAnsi="宋体" w:cs="宋体" w:eastAsia="宋体"/>
                <w:b w:val="0"/>
                <w:sz w:val="21"/>
              </w:rPr>
              <w:t>Transformer 显存占用</w:t>
            </w:r>
          </w:p>
        </w:tc>
      </w:tr>
      <w:tr>
        <w:tc>
          <w:tcPr>
            <w:tcW w:type="dxa" w:w="2448"/>
            <w:vAlign w:val="center"/>
            <w:shd w:fill="EDF4F9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  <w:t>epoch</w:t>
            </w:r>
          </w:p>
        </w:tc>
        <w:tc>
          <w:tcPr>
            <w:tcW w:type="dxa" w:w="2448"/>
            <w:vAlign w:val="center"/>
            <w:shd w:fill="EDF4F9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  <w:t>24</w:t>
            </w:r>
          </w:p>
        </w:tc>
        <w:tc>
          <w:tcPr>
            <w:tcW w:type="dxa" w:w="2448"/>
            <w:vAlign w:val="center"/>
            <w:shd w:fill="EDF4F9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  <w:t>1/12/24/50</w:t>
            </w:r>
          </w:p>
        </w:tc>
        <w:tc>
          <w:tcPr>
            <w:tcW w:type="dxa" w:w="2448"/>
            <w:vAlign w:val="center"/>
            <w:shd w:fill="EDF4F9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  <w:t>收敛速度观察</w:t>
            </w:r>
          </w:p>
        </w:tc>
      </w:tr>
      <w:tr>
        <w:tc>
          <w:tcPr>
            <w:tcW w:type="dxa" w:w="2448"/>
            <w:vAlign w:val="center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  <w:t>学习率</w:t>
            </w:r>
          </w:p>
        </w:tc>
        <w:tc>
          <w:tcPr>
            <w:tcW w:type="dxa" w:w="2448"/>
            <w:vAlign w:val="center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  <w:t>遵循官方基线</w:t>
            </w:r>
          </w:p>
        </w:tc>
        <w:tc>
          <w:tcPr>
            <w:tcW w:type="dxa" w:w="2448"/>
            <w:vAlign w:val="center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  <w:t>小幅调整</w:t>
            </w:r>
          </w:p>
        </w:tc>
        <w:tc>
          <w:tcPr>
            <w:tcW w:type="dxa" w:w="2448"/>
            <w:vAlign w:val="center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  <w:t>稳定训练</w:t>
            </w:r>
          </w:p>
        </w:tc>
      </w:tr>
      <w:tr>
        <w:tc>
          <w:tcPr>
            <w:tcW w:type="dxa" w:w="2448"/>
            <w:vAlign w:val="center"/>
            <w:shd w:fill="EDF4F9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  <w:t>随机种子</w:t>
            </w:r>
          </w:p>
        </w:tc>
        <w:tc>
          <w:tcPr>
            <w:tcW w:type="dxa" w:w="2448"/>
            <w:vAlign w:val="center"/>
            <w:shd w:fill="EDF4F9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  <w:t>42</w:t>
            </w:r>
          </w:p>
        </w:tc>
        <w:tc>
          <w:tcPr>
            <w:tcW w:type="dxa" w:w="2448"/>
            <w:vAlign w:val="center"/>
            <w:shd w:fill="EDF4F9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  <w:t>固定</w:t>
            </w:r>
          </w:p>
        </w:tc>
        <w:tc>
          <w:tcPr>
            <w:tcW w:type="dxa" w:w="2448"/>
            <w:vAlign w:val="center"/>
            <w:shd w:fill="EDF4F9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  <w:t>对照实验可复现</w:t>
            </w:r>
          </w:p>
        </w:tc>
      </w:tr>
    </w:tbl>
    <w:p>
      <w:pPr>
        <w:spacing w:after="80"/>
      </w:pPr>
    </w:p>
    <w:p>
      <w:pPr>
        <w:spacing w:line="360" w:lineRule="auto" w:after="120"/>
        <w:ind w:firstLine="0"/>
      </w:pPr>
      <w:r>
        <w:rPr>
          <w:rFonts w:ascii="宋体" w:hAnsi="宋体" w:cs="宋体" w:eastAsia="宋体"/>
          <w:b w:val="0"/>
          <w:sz w:val="28"/>
        </w:rPr>
        <w:t>（4）操作流程。第一步完成配置审计，检查 _base_、data_root、num_classes、ann_file、metainfo 和评估器；第二步运行 1 epoch 教学子集验证，确认模型可以完成前向、反向、保存 checkpoint 和验证；第三步完整训练并保存日志；第四步导出验证指标和训练曲线；第五步使用同一数据子集与 YOLOv8 基线对照；第六步选取小目标、密集目标和大目标各若干样本，比较两类模型的漏检与误检差异。</w:t>
      </w:r>
    </w:p>
    <w:p>
      <w:pPr>
        <w:spacing w:line="360" w:lineRule="auto" w:after="120"/>
        <w:ind w:firstLine="0"/>
      </w:pPr>
      <w:r>
        <w:rPr>
          <w:rFonts w:ascii="宋体" w:hAnsi="宋体" w:cs="宋体" w:eastAsia="宋体"/>
          <w:b w:val="0"/>
          <w:sz w:val="28"/>
        </w:rPr>
        <w:t>（5）对照表。报告至少填写下表：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48"/>
        <w:gridCol w:w="2448"/>
        <w:gridCol w:w="2448"/>
        <w:gridCol w:w="2448"/>
      </w:tblGrid>
      <w:tr>
        <w:tc>
          <w:tcPr>
            <w:tcW w:type="dxa" w:w="2448"/>
            <w:vAlign w:val="center"/>
            <w:shd w:fill="1F4E78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/>
                <w:color w:val="FFFFFF"/>
                <w:sz w:val="21"/>
              </w:rPr>
              <w:t>指标</w:t>
            </w:r>
          </w:p>
        </w:tc>
        <w:tc>
          <w:tcPr>
            <w:tcW w:type="dxa" w:w="2448"/>
            <w:vAlign w:val="center"/>
            <w:shd w:fill="1F4E78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/>
                <w:color w:val="FFFFFF"/>
                <w:sz w:val="21"/>
              </w:rPr>
              <w:t>YOLOv8 基线</w:t>
            </w:r>
          </w:p>
        </w:tc>
        <w:tc>
          <w:tcPr>
            <w:tcW w:type="dxa" w:w="2448"/>
            <w:vAlign w:val="center"/>
            <w:shd w:fill="1F4E78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/>
                <w:color w:val="FFFFFF"/>
                <w:sz w:val="21"/>
              </w:rPr>
              <w:t>Deformable DETR</w:t>
            </w:r>
          </w:p>
        </w:tc>
        <w:tc>
          <w:tcPr>
            <w:tcW w:type="dxa" w:w="2448"/>
            <w:vAlign w:val="center"/>
            <w:shd w:fill="1F4E78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/>
                <w:color w:val="FFFFFF"/>
                <w:sz w:val="21"/>
              </w:rPr>
              <w:t>分析说明</w:t>
            </w:r>
          </w:p>
        </w:tc>
      </w:tr>
      <w:tr>
        <w:tc>
          <w:tcPr>
            <w:tcW w:type="dxa" w:w="2448"/>
            <w:vAlign w:val="center"/>
          </w:tcPr>
          <w:p>
            <w:pPr>
              <w:spacing w:line="288" w:lineRule="auto" w:after="0"/>
              <w:jc w:val="left"/>
            </w:pPr>
            <w:r>
              <w:rPr>
                <w:rFonts w:ascii="宋体" w:hAnsi="宋体" w:cs="宋体" w:eastAsia="宋体"/>
                <w:b w:val="0"/>
                <w:sz w:val="21"/>
              </w:rPr>
              <w:t>收敛到稳定指标的 epoch</w:t>
            </w:r>
          </w:p>
        </w:tc>
        <w:tc>
          <w:tcPr>
            <w:tcW w:type="dxa" w:w="2448"/>
            <w:vAlign w:val="center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</w:r>
          </w:p>
        </w:tc>
        <w:tc>
          <w:tcPr>
            <w:tcW w:type="dxa" w:w="2448"/>
            <w:vAlign w:val="center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</w:r>
          </w:p>
        </w:tc>
        <w:tc>
          <w:tcPr>
            <w:tcW w:type="dxa" w:w="2448"/>
            <w:vAlign w:val="center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  <w:t>训练效率</w:t>
            </w:r>
          </w:p>
        </w:tc>
      </w:tr>
      <w:tr>
        <w:tc>
          <w:tcPr>
            <w:tcW w:type="dxa" w:w="2448"/>
            <w:vAlign w:val="center"/>
            <w:shd w:fill="EDF4F9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  <w:t>mAP50</w:t>
            </w:r>
          </w:p>
        </w:tc>
        <w:tc>
          <w:tcPr>
            <w:tcW w:type="dxa" w:w="2448"/>
            <w:vAlign w:val="center"/>
            <w:shd w:fill="EDF4F9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</w:r>
          </w:p>
        </w:tc>
        <w:tc>
          <w:tcPr>
            <w:tcW w:type="dxa" w:w="2448"/>
            <w:vAlign w:val="center"/>
            <w:shd w:fill="EDF4F9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</w:r>
          </w:p>
        </w:tc>
        <w:tc>
          <w:tcPr>
            <w:tcW w:type="dxa" w:w="2448"/>
            <w:vAlign w:val="center"/>
            <w:shd w:fill="EDF4F9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  <w:t>整体定位能力</w:t>
            </w:r>
          </w:p>
        </w:tc>
      </w:tr>
      <w:tr>
        <w:tc>
          <w:tcPr>
            <w:tcW w:type="dxa" w:w="2448"/>
            <w:vAlign w:val="center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  <w:t>mAP50:95</w:t>
            </w:r>
          </w:p>
        </w:tc>
        <w:tc>
          <w:tcPr>
            <w:tcW w:type="dxa" w:w="2448"/>
            <w:vAlign w:val="center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</w:r>
          </w:p>
        </w:tc>
        <w:tc>
          <w:tcPr>
            <w:tcW w:type="dxa" w:w="2448"/>
            <w:vAlign w:val="center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</w:r>
          </w:p>
        </w:tc>
        <w:tc>
          <w:tcPr>
            <w:tcW w:type="dxa" w:w="2448"/>
            <w:vAlign w:val="center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  <w:t>严格定位能力</w:t>
            </w:r>
          </w:p>
        </w:tc>
      </w:tr>
      <w:tr>
        <w:tc>
          <w:tcPr>
            <w:tcW w:type="dxa" w:w="2448"/>
            <w:vAlign w:val="center"/>
            <w:shd w:fill="EDF4F9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  <w:t>小目标 AP</w:t>
            </w:r>
          </w:p>
        </w:tc>
        <w:tc>
          <w:tcPr>
            <w:tcW w:type="dxa" w:w="2448"/>
            <w:vAlign w:val="center"/>
            <w:shd w:fill="EDF4F9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</w:r>
          </w:p>
        </w:tc>
        <w:tc>
          <w:tcPr>
            <w:tcW w:type="dxa" w:w="2448"/>
            <w:vAlign w:val="center"/>
            <w:shd w:fill="EDF4F9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</w:r>
          </w:p>
        </w:tc>
        <w:tc>
          <w:tcPr>
            <w:tcW w:type="dxa" w:w="2448"/>
            <w:vAlign w:val="center"/>
            <w:shd w:fill="EDF4F9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  <w:t>遥感小目标表现</w:t>
            </w:r>
          </w:p>
        </w:tc>
      </w:tr>
      <w:tr>
        <w:tc>
          <w:tcPr>
            <w:tcW w:type="dxa" w:w="2448"/>
            <w:vAlign w:val="center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  <w:t>FPS</w:t>
            </w:r>
          </w:p>
        </w:tc>
        <w:tc>
          <w:tcPr>
            <w:tcW w:type="dxa" w:w="2448"/>
            <w:vAlign w:val="center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</w:r>
          </w:p>
        </w:tc>
        <w:tc>
          <w:tcPr>
            <w:tcW w:type="dxa" w:w="2448"/>
            <w:vAlign w:val="center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</w:r>
          </w:p>
        </w:tc>
        <w:tc>
          <w:tcPr>
            <w:tcW w:type="dxa" w:w="2448"/>
            <w:vAlign w:val="center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  <w:t>推理效率</w:t>
            </w:r>
          </w:p>
        </w:tc>
      </w:tr>
      <w:tr>
        <w:tc>
          <w:tcPr>
            <w:tcW w:type="dxa" w:w="2448"/>
            <w:vAlign w:val="center"/>
            <w:shd w:fill="EDF4F9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  <w:t>显存峰值</w:t>
            </w:r>
          </w:p>
        </w:tc>
        <w:tc>
          <w:tcPr>
            <w:tcW w:type="dxa" w:w="2448"/>
            <w:vAlign w:val="center"/>
            <w:shd w:fill="EDF4F9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</w:r>
          </w:p>
        </w:tc>
        <w:tc>
          <w:tcPr>
            <w:tcW w:type="dxa" w:w="2448"/>
            <w:vAlign w:val="center"/>
            <w:shd w:fill="EDF4F9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</w:r>
          </w:p>
        </w:tc>
        <w:tc>
          <w:tcPr>
            <w:tcW w:type="dxa" w:w="2448"/>
            <w:vAlign w:val="center"/>
            <w:shd w:fill="EDF4F9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  <w:t>训练成本</w:t>
            </w:r>
          </w:p>
        </w:tc>
      </w:tr>
      <w:tr>
        <w:tc>
          <w:tcPr>
            <w:tcW w:type="dxa" w:w="2448"/>
            <w:vAlign w:val="center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  <w:t>是否需要 NMS</w:t>
            </w:r>
          </w:p>
        </w:tc>
        <w:tc>
          <w:tcPr>
            <w:tcW w:type="dxa" w:w="2448"/>
            <w:vAlign w:val="center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</w:r>
          </w:p>
        </w:tc>
        <w:tc>
          <w:tcPr>
            <w:tcW w:type="dxa" w:w="2448"/>
            <w:vAlign w:val="center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</w:r>
          </w:p>
        </w:tc>
        <w:tc>
          <w:tcPr>
            <w:tcW w:type="dxa" w:w="2448"/>
            <w:vAlign w:val="center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  <w:t>后处理差异</w:t>
            </w:r>
          </w:p>
        </w:tc>
      </w:tr>
    </w:tbl>
    <w:p>
      <w:pPr>
        <w:spacing w:after="80"/>
      </w:pPr>
    </w:p>
    <w:p>
      <w:pPr>
        <w:spacing w:line="360" w:lineRule="auto" w:after="120"/>
        <w:ind w:firstLine="0"/>
      </w:pPr>
      <w:r>
        <w:rPr>
          <w:rFonts w:ascii="宋体" w:hAnsi="宋体" w:cs="宋体" w:eastAsia="宋体"/>
          <w:b w:val="0"/>
          <w:sz w:val="28"/>
        </w:rPr>
        <w:t>（6）常见问题。若配置加载失败，先检查 MMDetection 版本和 _base_ 路径。若 num_classes 不一致，模型头输出维度会与标注类别冲突。若训练正常但评估失败，检查 val_evaluator 的 ann_file 路径。若训练若干 epoch 后指标仍接近 0，检查类别映射、学习率、预训练权重和训练轮数。若显存不足，先降低 batch size，再降低输入尺寸或使用更小教学子集。</w:t>
      </w:r>
    </w:p>
    <w:p>
      <w:pPr>
        <w:spacing w:line="360" w:lineRule="auto" w:after="120"/>
        <w:ind w:firstLine="0"/>
      </w:pPr>
      <w:r>
        <w:rPr>
          <w:rFonts w:ascii="宋体" w:hAnsi="宋体" w:cs="宋体" w:eastAsia="宋体"/>
          <w:b w:val="0"/>
          <w:sz w:val="28"/>
        </w:rPr>
        <w:t>（7）评分标准。数据与配置审计 20%，训练曲线和日志 20%，与 YOLOv8 的对照实验 30%，query 和匹配机制解释 20%，报告规范 10%。报告中必须区分“配置审计通过”“1 epoch 教学子集验证 通过”和“完整训练完成”，不能把配置文件存在当成训练成功。</w:t>
      </w:r>
    </w:p>
    <w:p>
      <w:pPr>
        <w:pStyle w:val="Heading2"/>
        <w:ind w:firstLine="0"/>
      </w:pPr>
      <w:r>
        <w:rPr>
          <w:rFonts w:ascii="宋体" w:hAnsi="宋体" w:cs="宋体" w:eastAsia="宋体"/>
          <w:b/>
          <w:sz w:val="28"/>
        </w:rPr>
        <w:t>4.5 实验五 YOLOv8n 轻量化部署与精度速度权衡</w:t>
      </w:r>
    </w:p>
    <w:p>
      <w:pPr>
        <w:spacing w:line="360" w:lineRule="auto" w:after="120"/>
        <w:ind w:firstLine="560"/>
      </w:pPr>
      <w:r>
        <w:rPr>
          <w:rFonts w:ascii="宋体" w:hAnsi="宋体" w:cs="宋体" w:eastAsia="宋体"/>
          <w:b w:val="0"/>
          <w:sz w:val="28"/>
        </w:rPr>
        <w:t>本实验面向部署约束，使用 YOLOv8n 建立轻量化检测基线，并通过模型变体、输入尺寸、ONNX 导出和推理测速分析精度—速度权衡。当前教学代码以 YOLOv8n、YOLOv8s、不同输入尺寸和 ONNX Runtime 测试为主；若继续扩展 MobileNetV3 或深度可分离卷积主干，需要另行提供经过验证的模型 YAML、训练配置和公平对照结果。</w:t>
      </w:r>
    </w:p>
    <w:p>
      <w:pPr>
        <w:spacing w:line="360" w:lineRule="auto" w:after="120"/>
        <w:ind w:firstLine="0"/>
      </w:pPr>
      <w:r>
        <w:rPr>
          <w:rFonts w:ascii="宋体" w:hAnsi="宋体" w:cs="宋体" w:eastAsia="宋体"/>
          <w:b w:val="0"/>
          <w:sz w:val="28"/>
        </w:rPr>
        <w:t>（1）实验目标。知识目标是理解模型大小、参数量、FLOPs、显存、延迟、FPS 和 mAP 之间的关系。技能目标是能够训练轻量 YOLO 基线，导出 ONNX，完成同一图像或同一验证集上的推理测速。分析目标是能够判断何时可以牺牲少量精度换取速度，并说明结论适用于什么硬件、输入尺寸和部署后端。</w:t>
      </w:r>
    </w:p>
    <w:p>
      <w:pPr>
        <w:spacing w:line="360" w:lineRule="auto" w:after="120"/>
        <w:ind w:firstLine="0"/>
      </w:pPr>
      <w:r>
        <w:rPr>
          <w:rFonts w:ascii="宋体" w:hAnsi="宋体" w:cs="宋体" w:eastAsia="宋体"/>
          <w:b w:val="0"/>
          <w:sz w:val="28"/>
        </w:rPr>
        <w:t>（2）数据与目录。数据格式沿用实验二的 YOLO 目录。部署测试时另外准备少量固定测试图像，建议放在：</w:t>
      </w:r>
    </w:p>
    <w:p>
      <w:pPr>
        <w:spacing w:line="276" w:lineRule="auto" w:after="20"/>
        <w:ind w:left="360" w:right="216"/>
        <w:shd w:fill="EAF3F8"/>
      </w:pPr>
      <w:r>
        <w:rPr>
          <w:rFonts w:ascii="Consolas" w:hAnsi="Consolas" w:cs="Consolas" w:eastAsia="Consolas"/>
          <w:sz w:val="19"/>
        </w:rPr>
        <w:t>data/benchmark/images/</w:t>
      </w:r>
    </w:p>
    <w:p>
      <w:pPr>
        <w:spacing w:line="276" w:lineRule="auto" w:after="20"/>
        <w:ind w:left="360" w:right="216"/>
        <w:shd w:fill="EAF3F8"/>
      </w:pPr>
      <w:r>
        <w:rPr>
          <w:rFonts w:ascii="Consolas" w:hAnsi="Consolas" w:cs="Consolas" w:eastAsia="Consolas"/>
          <w:sz w:val="19"/>
        </w:rPr>
        <w:t>├── sample_001.jpg</w:t>
      </w:r>
    </w:p>
    <w:p>
      <w:pPr>
        <w:spacing w:line="276" w:lineRule="auto" w:after="20"/>
        <w:ind w:left="360" w:right="216"/>
        <w:shd w:fill="EAF3F8"/>
      </w:pPr>
      <w:r>
        <w:rPr>
          <w:rFonts w:ascii="Consolas" w:hAnsi="Consolas" w:cs="Consolas" w:eastAsia="Consolas"/>
          <w:sz w:val="19"/>
        </w:rPr>
        <w:t>├── sample_002.jpg</w:t>
      </w:r>
    </w:p>
    <w:p>
      <w:pPr>
        <w:spacing w:line="276" w:lineRule="auto" w:after="20"/>
        <w:ind w:left="360" w:right="216"/>
        <w:shd w:fill="EAF3F8"/>
      </w:pPr>
      <w:r>
        <w:rPr>
          <w:rFonts w:ascii="Consolas" w:hAnsi="Consolas" w:cs="Consolas" w:eastAsia="Consolas"/>
          <w:sz w:val="19"/>
        </w:rPr>
        <w:t>└── sample_003.jpg</w:t>
      </w:r>
    </w:p>
    <w:p>
      <w:pPr>
        <w:spacing w:line="360" w:lineRule="auto" w:after="120"/>
        <w:ind w:firstLine="560"/>
      </w:pPr>
      <w:r>
        <w:rPr>
          <w:rFonts w:ascii="宋体" w:hAnsi="宋体" w:cs="宋体" w:eastAsia="宋体"/>
          <w:b w:val="0"/>
          <w:sz w:val="28"/>
        </w:rPr>
        <w:t>测速图像不得临时更换。若使用完整验证集测速，需要说明是否包含图像读取、预处理、后处理和结果保存时间。ONNX 文件与 PyTorch 权重必须一一对应，文件名中建议包含模型、输入尺寸和日期。</w:t>
      </w:r>
    </w:p>
    <w:p>
      <w:pPr>
        <w:spacing w:line="360" w:lineRule="auto" w:after="120"/>
        <w:ind w:firstLine="0"/>
      </w:pPr>
      <w:r>
        <w:rPr>
          <w:rFonts w:ascii="宋体" w:hAnsi="宋体" w:cs="宋体" w:eastAsia="宋体"/>
          <w:b w:val="0"/>
          <w:sz w:val="28"/>
        </w:rPr>
        <w:t>（3）建议参数。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48"/>
        <w:gridCol w:w="2448"/>
        <w:gridCol w:w="2448"/>
        <w:gridCol w:w="2448"/>
      </w:tblGrid>
      <w:tr>
        <w:tc>
          <w:tcPr>
            <w:tcW w:type="dxa" w:w="2448"/>
            <w:vAlign w:val="center"/>
            <w:shd w:fill="1F4E78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/>
                <w:color w:val="FFFFFF"/>
                <w:sz w:val="21"/>
              </w:rPr>
              <w:t>参数</w:t>
            </w:r>
          </w:p>
        </w:tc>
        <w:tc>
          <w:tcPr>
            <w:tcW w:type="dxa" w:w="2448"/>
            <w:vAlign w:val="center"/>
            <w:shd w:fill="1F4E78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/>
                <w:color w:val="FFFFFF"/>
                <w:sz w:val="21"/>
              </w:rPr>
              <w:t>建议起始值</w:t>
            </w:r>
          </w:p>
        </w:tc>
        <w:tc>
          <w:tcPr>
            <w:tcW w:type="dxa" w:w="2448"/>
            <w:vAlign w:val="center"/>
            <w:shd w:fill="1F4E78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/>
                <w:color w:val="FFFFFF"/>
                <w:sz w:val="21"/>
              </w:rPr>
              <w:t>对照设置</w:t>
            </w:r>
          </w:p>
        </w:tc>
        <w:tc>
          <w:tcPr>
            <w:tcW w:type="dxa" w:w="2448"/>
            <w:vAlign w:val="center"/>
            <w:shd w:fill="1F4E78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/>
                <w:color w:val="FFFFFF"/>
                <w:sz w:val="21"/>
              </w:rPr>
              <w:t>教学关注点</w:t>
            </w:r>
          </w:p>
        </w:tc>
      </w:tr>
      <w:tr>
        <w:tc>
          <w:tcPr>
            <w:tcW w:type="dxa" w:w="2448"/>
            <w:vAlign w:val="center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  <w:t>模型</w:t>
            </w:r>
          </w:p>
        </w:tc>
        <w:tc>
          <w:tcPr>
            <w:tcW w:type="dxa" w:w="2448"/>
            <w:vAlign w:val="center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  <w:t>yolov8n.pt</w:t>
            </w:r>
          </w:p>
        </w:tc>
        <w:tc>
          <w:tcPr>
            <w:tcW w:type="dxa" w:w="2448"/>
            <w:vAlign w:val="center"/>
          </w:tcPr>
          <w:p>
            <w:pPr>
              <w:spacing w:line="288" w:lineRule="auto" w:after="0"/>
              <w:jc w:val="left"/>
            </w:pPr>
            <w:r>
              <w:rPr>
                <w:rFonts w:ascii="宋体" w:hAnsi="宋体" w:cs="宋体" w:eastAsia="宋体"/>
                <w:b w:val="0"/>
                <w:sz w:val="21"/>
              </w:rPr>
              <w:t>yolov8n/yolov8s</w:t>
            </w:r>
          </w:p>
        </w:tc>
        <w:tc>
          <w:tcPr>
            <w:tcW w:type="dxa" w:w="2448"/>
            <w:vAlign w:val="center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  <w:t>模型规模影响</w:t>
            </w:r>
          </w:p>
        </w:tc>
      </w:tr>
      <w:tr>
        <w:tc>
          <w:tcPr>
            <w:tcW w:type="dxa" w:w="2448"/>
            <w:vAlign w:val="center"/>
            <w:shd w:fill="EDF4F9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  <w:t>输入尺寸</w:t>
            </w:r>
          </w:p>
        </w:tc>
        <w:tc>
          <w:tcPr>
            <w:tcW w:type="dxa" w:w="2448"/>
            <w:vAlign w:val="center"/>
            <w:shd w:fill="EDF4F9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  <w:t>640</w:t>
            </w:r>
          </w:p>
        </w:tc>
        <w:tc>
          <w:tcPr>
            <w:tcW w:type="dxa" w:w="2448"/>
            <w:vAlign w:val="center"/>
            <w:shd w:fill="EDF4F9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  <w:t>320/640</w:t>
            </w:r>
          </w:p>
        </w:tc>
        <w:tc>
          <w:tcPr>
            <w:tcW w:type="dxa" w:w="2448"/>
            <w:vAlign w:val="center"/>
            <w:shd w:fill="EDF4F9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  <w:t>速度与小目标召回</w:t>
            </w:r>
          </w:p>
        </w:tc>
      </w:tr>
      <w:tr>
        <w:tc>
          <w:tcPr>
            <w:tcW w:type="dxa" w:w="2448"/>
            <w:vAlign w:val="center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  <w:t>batch size</w:t>
            </w:r>
          </w:p>
        </w:tc>
        <w:tc>
          <w:tcPr>
            <w:tcW w:type="dxa" w:w="2448"/>
            <w:vAlign w:val="center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  <w:t>8</w:t>
            </w:r>
          </w:p>
        </w:tc>
        <w:tc>
          <w:tcPr>
            <w:tcW w:type="dxa" w:w="2448"/>
            <w:vAlign w:val="center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  <w:t>1/4/8</w:t>
            </w:r>
          </w:p>
        </w:tc>
        <w:tc>
          <w:tcPr>
            <w:tcW w:type="dxa" w:w="2448"/>
            <w:vAlign w:val="center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  <w:t>训练与推理吞吐</w:t>
            </w:r>
          </w:p>
        </w:tc>
      </w:tr>
      <w:tr>
        <w:tc>
          <w:tcPr>
            <w:tcW w:type="dxa" w:w="2448"/>
            <w:vAlign w:val="center"/>
            <w:shd w:fill="EDF4F9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  <w:t>epoch</w:t>
            </w:r>
          </w:p>
        </w:tc>
        <w:tc>
          <w:tcPr>
            <w:tcW w:type="dxa" w:w="2448"/>
            <w:vAlign w:val="center"/>
            <w:shd w:fill="EDF4F9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  <w:t>30</w:t>
            </w:r>
          </w:p>
        </w:tc>
        <w:tc>
          <w:tcPr>
            <w:tcW w:type="dxa" w:w="2448"/>
            <w:vAlign w:val="center"/>
            <w:shd w:fill="EDF4F9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  <w:t>1/30</w:t>
            </w:r>
          </w:p>
        </w:tc>
        <w:tc>
          <w:tcPr>
            <w:tcW w:type="dxa" w:w="2448"/>
            <w:vAlign w:val="center"/>
            <w:shd w:fill="EDF4F9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  <w:t>先验证链路再完整训练</w:t>
            </w:r>
          </w:p>
        </w:tc>
      </w:tr>
      <w:tr>
        <w:tc>
          <w:tcPr>
            <w:tcW w:type="dxa" w:w="2448"/>
            <w:vAlign w:val="center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  <w:t>导出格式</w:t>
            </w:r>
          </w:p>
        </w:tc>
        <w:tc>
          <w:tcPr>
            <w:tcW w:type="dxa" w:w="2448"/>
            <w:vAlign w:val="center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  <w:t>ONNX</w:t>
            </w:r>
          </w:p>
        </w:tc>
        <w:tc>
          <w:tcPr>
            <w:tcW w:type="dxa" w:w="2448"/>
            <w:vAlign w:val="center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  <w:t>PyTorch/ONNX</w:t>
            </w:r>
          </w:p>
        </w:tc>
        <w:tc>
          <w:tcPr>
            <w:tcW w:type="dxa" w:w="2448"/>
            <w:vAlign w:val="center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  <w:t>部署后端差异</w:t>
            </w:r>
          </w:p>
        </w:tc>
      </w:tr>
      <w:tr>
        <w:tc>
          <w:tcPr>
            <w:tcW w:type="dxa" w:w="2448"/>
            <w:vAlign w:val="center"/>
            <w:shd w:fill="EDF4F9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  <w:t>测速次数</w:t>
            </w:r>
          </w:p>
        </w:tc>
        <w:tc>
          <w:tcPr>
            <w:tcW w:type="dxa" w:w="2448"/>
            <w:vAlign w:val="center"/>
            <w:shd w:fill="EDF4F9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  <w:t>100</w:t>
            </w:r>
          </w:p>
        </w:tc>
        <w:tc>
          <w:tcPr>
            <w:tcW w:type="dxa" w:w="2448"/>
            <w:vAlign w:val="center"/>
            <w:shd w:fill="EDF4F9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  <w:t>20/100</w:t>
            </w:r>
          </w:p>
        </w:tc>
        <w:tc>
          <w:tcPr>
            <w:tcW w:type="dxa" w:w="2448"/>
            <w:vAlign w:val="center"/>
            <w:shd w:fill="EDF4F9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  <w:t>减少偶然波动</w:t>
            </w:r>
          </w:p>
        </w:tc>
      </w:tr>
    </w:tbl>
    <w:p>
      <w:pPr>
        <w:spacing w:after="80"/>
      </w:pPr>
    </w:p>
    <w:p>
      <w:pPr>
        <w:spacing w:line="360" w:lineRule="auto" w:after="120"/>
        <w:ind w:firstLine="0"/>
      </w:pPr>
      <w:r>
        <w:rPr>
          <w:rFonts w:ascii="宋体" w:hAnsi="宋体" w:cs="宋体" w:eastAsia="宋体"/>
          <w:b w:val="0"/>
          <w:sz w:val="28"/>
        </w:rPr>
        <w:t>（4）操作流程。第一步训练 YOLOv8n 基线并保存权重；第二步在同一数据上训练或调用 YOLOv8s 作为较大模型对照；第三步分别在 320 和 640 输入尺寸下验证 mAP、Recall 和 FPS；第四步导出 ONNX，检查同一图像上的类别、置信度和坐标是否与 PyTorch 推理接近；第五步记录模型文件大小、延迟、FPS、显存和指标；第六步绘制精度—速度表或 Pareto 曲线；第七步给出部署建议，例如机载实时检测、离线精查或普通课堂演示分别适合哪种配置。</w:t>
      </w:r>
    </w:p>
    <w:p>
      <w:pPr>
        <w:spacing w:line="360" w:lineRule="auto" w:after="120"/>
        <w:ind w:firstLine="0"/>
      </w:pPr>
      <w:r>
        <w:rPr>
          <w:rFonts w:ascii="宋体" w:hAnsi="宋体" w:cs="宋体" w:eastAsia="宋体"/>
          <w:b w:val="0"/>
          <w:sz w:val="28"/>
        </w:rPr>
        <w:t>（5）结果表。报告至少包含：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88"/>
        <w:gridCol w:w="1088"/>
        <w:gridCol w:w="1088"/>
        <w:gridCol w:w="1088"/>
        <w:gridCol w:w="1088"/>
        <w:gridCol w:w="1088"/>
        <w:gridCol w:w="1088"/>
        <w:gridCol w:w="1088"/>
        <w:gridCol w:w="1088"/>
      </w:tblGrid>
      <w:tr>
        <w:tc>
          <w:tcPr>
            <w:tcW w:type="dxa" w:w="1088"/>
            <w:vAlign w:val="center"/>
            <w:shd w:fill="1F4E78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/>
                <w:color w:val="FFFFFF"/>
                <w:sz w:val="21"/>
              </w:rPr>
              <w:t>模型</w:t>
            </w:r>
          </w:p>
        </w:tc>
        <w:tc>
          <w:tcPr>
            <w:tcW w:type="dxa" w:w="1088"/>
            <w:vAlign w:val="center"/>
            <w:shd w:fill="1F4E78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/>
                <w:color w:val="FFFFFF"/>
                <w:sz w:val="21"/>
              </w:rPr>
              <w:t>输入尺寸</w:t>
            </w:r>
          </w:p>
        </w:tc>
        <w:tc>
          <w:tcPr>
            <w:tcW w:type="dxa" w:w="1088"/>
            <w:vAlign w:val="center"/>
            <w:shd w:fill="1F4E78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/>
                <w:color w:val="FFFFFF"/>
                <w:sz w:val="21"/>
              </w:rPr>
              <w:t>格式</w:t>
            </w:r>
          </w:p>
        </w:tc>
        <w:tc>
          <w:tcPr>
            <w:tcW w:type="dxa" w:w="1088"/>
            <w:vAlign w:val="center"/>
            <w:shd w:fill="1F4E78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/>
                <w:color w:val="FFFFFF"/>
                <w:sz w:val="21"/>
              </w:rPr>
              <w:t>文件大小</w:t>
            </w:r>
          </w:p>
        </w:tc>
        <w:tc>
          <w:tcPr>
            <w:tcW w:type="dxa" w:w="1088"/>
            <w:vAlign w:val="center"/>
            <w:shd w:fill="1F4E78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/>
                <w:color w:val="FFFFFF"/>
                <w:sz w:val="21"/>
              </w:rPr>
              <w:t>mAP50</w:t>
            </w:r>
          </w:p>
        </w:tc>
        <w:tc>
          <w:tcPr>
            <w:tcW w:type="dxa" w:w="1088"/>
            <w:vAlign w:val="center"/>
            <w:shd w:fill="1F4E78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/>
                <w:color w:val="FFFFFF"/>
                <w:sz w:val="21"/>
              </w:rPr>
              <w:t>Recall</w:t>
            </w:r>
          </w:p>
        </w:tc>
        <w:tc>
          <w:tcPr>
            <w:tcW w:type="dxa" w:w="1088"/>
            <w:vAlign w:val="center"/>
            <w:shd w:fill="1F4E78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/>
                <w:color w:val="FFFFFF"/>
                <w:sz w:val="21"/>
              </w:rPr>
              <w:t>延迟 ms</w:t>
            </w:r>
          </w:p>
        </w:tc>
        <w:tc>
          <w:tcPr>
            <w:tcW w:type="dxa" w:w="1088"/>
            <w:vAlign w:val="center"/>
            <w:shd w:fill="1F4E78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/>
                <w:color w:val="FFFFFF"/>
                <w:sz w:val="21"/>
              </w:rPr>
              <w:t>FPS</w:t>
            </w:r>
          </w:p>
        </w:tc>
        <w:tc>
          <w:tcPr>
            <w:tcW w:type="dxa" w:w="1088"/>
            <w:vAlign w:val="center"/>
            <w:shd w:fill="1F4E78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/>
                <w:color w:val="FFFFFF"/>
                <w:sz w:val="21"/>
              </w:rPr>
              <w:t>适用场景</w:t>
            </w:r>
          </w:p>
        </w:tc>
      </w:tr>
      <w:tr>
        <w:tc>
          <w:tcPr>
            <w:tcW w:type="dxa" w:w="1088"/>
            <w:vAlign w:val="center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  <w:t>YOLOv8n</w:t>
            </w:r>
          </w:p>
        </w:tc>
        <w:tc>
          <w:tcPr>
            <w:tcW w:type="dxa" w:w="1088"/>
            <w:vAlign w:val="center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  <w:t>320</w:t>
            </w:r>
          </w:p>
        </w:tc>
        <w:tc>
          <w:tcPr>
            <w:tcW w:type="dxa" w:w="1088"/>
            <w:vAlign w:val="center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  <w:t>PyTorch</w:t>
            </w:r>
          </w:p>
        </w:tc>
        <w:tc>
          <w:tcPr>
            <w:tcW w:type="dxa" w:w="1088"/>
            <w:vAlign w:val="center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</w:r>
          </w:p>
        </w:tc>
        <w:tc>
          <w:tcPr>
            <w:tcW w:type="dxa" w:w="1088"/>
            <w:vAlign w:val="center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</w:r>
          </w:p>
        </w:tc>
        <w:tc>
          <w:tcPr>
            <w:tcW w:type="dxa" w:w="1088"/>
            <w:vAlign w:val="center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</w:r>
          </w:p>
        </w:tc>
        <w:tc>
          <w:tcPr>
            <w:tcW w:type="dxa" w:w="1088"/>
            <w:vAlign w:val="center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</w:r>
          </w:p>
        </w:tc>
        <w:tc>
          <w:tcPr>
            <w:tcW w:type="dxa" w:w="1088"/>
            <w:vAlign w:val="center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</w:r>
          </w:p>
        </w:tc>
        <w:tc>
          <w:tcPr>
            <w:tcW w:type="dxa" w:w="1088"/>
            <w:vAlign w:val="center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  <w:t>快速预览</w:t>
            </w:r>
          </w:p>
        </w:tc>
      </w:tr>
      <w:tr>
        <w:tc>
          <w:tcPr>
            <w:tcW w:type="dxa" w:w="1088"/>
            <w:vAlign w:val="center"/>
            <w:shd w:fill="EDF4F9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  <w:t>YOLOv8n</w:t>
            </w:r>
          </w:p>
        </w:tc>
        <w:tc>
          <w:tcPr>
            <w:tcW w:type="dxa" w:w="1088"/>
            <w:vAlign w:val="center"/>
            <w:shd w:fill="EDF4F9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  <w:t>640</w:t>
            </w:r>
          </w:p>
        </w:tc>
        <w:tc>
          <w:tcPr>
            <w:tcW w:type="dxa" w:w="1088"/>
            <w:vAlign w:val="center"/>
            <w:shd w:fill="EDF4F9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  <w:t>PyTorch</w:t>
            </w:r>
          </w:p>
        </w:tc>
        <w:tc>
          <w:tcPr>
            <w:tcW w:type="dxa" w:w="1088"/>
            <w:vAlign w:val="center"/>
            <w:shd w:fill="EDF4F9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</w:r>
          </w:p>
        </w:tc>
        <w:tc>
          <w:tcPr>
            <w:tcW w:type="dxa" w:w="1088"/>
            <w:vAlign w:val="center"/>
            <w:shd w:fill="EDF4F9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</w:r>
          </w:p>
        </w:tc>
        <w:tc>
          <w:tcPr>
            <w:tcW w:type="dxa" w:w="1088"/>
            <w:vAlign w:val="center"/>
            <w:shd w:fill="EDF4F9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</w:r>
          </w:p>
        </w:tc>
        <w:tc>
          <w:tcPr>
            <w:tcW w:type="dxa" w:w="1088"/>
            <w:vAlign w:val="center"/>
            <w:shd w:fill="EDF4F9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</w:r>
          </w:p>
        </w:tc>
        <w:tc>
          <w:tcPr>
            <w:tcW w:type="dxa" w:w="1088"/>
            <w:vAlign w:val="center"/>
            <w:shd w:fill="EDF4F9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</w:r>
          </w:p>
        </w:tc>
        <w:tc>
          <w:tcPr>
            <w:tcW w:type="dxa" w:w="1088"/>
            <w:vAlign w:val="center"/>
            <w:shd w:fill="EDF4F9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  <w:t>平衡配置</w:t>
            </w:r>
          </w:p>
        </w:tc>
      </w:tr>
      <w:tr>
        <w:tc>
          <w:tcPr>
            <w:tcW w:type="dxa" w:w="1088"/>
            <w:vAlign w:val="center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  <w:t>YOLOv8n</w:t>
            </w:r>
          </w:p>
        </w:tc>
        <w:tc>
          <w:tcPr>
            <w:tcW w:type="dxa" w:w="1088"/>
            <w:vAlign w:val="center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  <w:t>640</w:t>
            </w:r>
          </w:p>
        </w:tc>
        <w:tc>
          <w:tcPr>
            <w:tcW w:type="dxa" w:w="1088"/>
            <w:vAlign w:val="center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  <w:t>ONNX</w:t>
            </w:r>
          </w:p>
        </w:tc>
        <w:tc>
          <w:tcPr>
            <w:tcW w:type="dxa" w:w="1088"/>
            <w:vAlign w:val="center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</w:r>
          </w:p>
        </w:tc>
        <w:tc>
          <w:tcPr>
            <w:tcW w:type="dxa" w:w="1088"/>
            <w:vAlign w:val="center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</w:r>
          </w:p>
        </w:tc>
        <w:tc>
          <w:tcPr>
            <w:tcW w:type="dxa" w:w="1088"/>
            <w:vAlign w:val="center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</w:r>
          </w:p>
        </w:tc>
        <w:tc>
          <w:tcPr>
            <w:tcW w:type="dxa" w:w="1088"/>
            <w:vAlign w:val="center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</w:r>
          </w:p>
        </w:tc>
        <w:tc>
          <w:tcPr>
            <w:tcW w:type="dxa" w:w="1088"/>
            <w:vAlign w:val="center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</w:r>
          </w:p>
        </w:tc>
        <w:tc>
          <w:tcPr>
            <w:tcW w:type="dxa" w:w="1088"/>
            <w:vAlign w:val="center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  <w:t>部署测试</w:t>
            </w:r>
          </w:p>
        </w:tc>
      </w:tr>
      <w:tr>
        <w:tc>
          <w:tcPr>
            <w:tcW w:type="dxa" w:w="1088"/>
            <w:vAlign w:val="center"/>
            <w:shd w:fill="EDF4F9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  <w:t>YOLOv8s</w:t>
            </w:r>
          </w:p>
        </w:tc>
        <w:tc>
          <w:tcPr>
            <w:tcW w:type="dxa" w:w="1088"/>
            <w:vAlign w:val="center"/>
            <w:shd w:fill="EDF4F9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  <w:t>640</w:t>
            </w:r>
          </w:p>
        </w:tc>
        <w:tc>
          <w:tcPr>
            <w:tcW w:type="dxa" w:w="1088"/>
            <w:vAlign w:val="center"/>
            <w:shd w:fill="EDF4F9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  <w:t>PyTorch</w:t>
            </w:r>
          </w:p>
        </w:tc>
        <w:tc>
          <w:tcPr>
            <w:tcW w:type="dxa" w:w="1088"/>
            <w:vAlign w:val="center"/>
            <w:shd w:fill="EDF4F9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</w:r>
          </w:p>
        </w:tc>
        <w:tc>
          <w:tcPr>
            <w:tcW w:type="dxa" w:w="1088"/>
            <w:vAlign w:val="center"/>
            <w:shd w:fill="EDF4F9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</w:r>
          </w:p>
        </w:tc>
        <w:tc>
          <w:tcPr>
            <w:tcW w:type="dxa" w:w="1088"/>
            <w:vAlign w:val="center"/>
            <w:shd w:fill="EDF4F9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</w:r>
          </w:p>
        </w:tc>
        <w:tc>
          <w:tcPr>
            <w:tcW w:type="dxa" w:w="1088"/>
            <w:vAlign w:val="center"/>
            <w:shd w:fill="EDF4F9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</w:r>
          </w:p>
        </w:tc>
        <w:tc>
          <w:tcPr>
            <w:tcW w:type="dxa" w:w="1088"/>
            <w:vAlign w:val="center"/>
            <w:shd w:fill="EDF4F9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</w:r>
          </w:p>
        </w:tc>
        <w:tc>
          <w:tcPr>
            <w:tcW w:type="dxa" w:w="1088"/>
            <w:vAlign w:val="center"/>
            <w:shd w:fill="EDF4F9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  <w:t>精度对照</w:t>
            </w:r>
          </w:p>
        </w:tc>
      </w:tr>
    </w:tbl>
    <w:p>
      <w:pPr>
        <w:spacing w:after="80"/>
      </w:pPr>
    </w:p>
    <w:p>
      <w:pPr>
        <w:spacing w:line="360" w:lineRule="auto" w:after="120"/>
        <w:ind w:firstLine="0"/>
      </w:pPr>
      <w:r>
        <w:rPr>
          <w:rFonts w:ascii="宋体" w:hAnsi="宋体" w:cs="宋体" w:eastAsia="宋体"/>
          <w:b w:val="0"/>
          <w:sz w:val="28"/>
        </w:rPr>
        <w:t>（6）常见问题。若 ONNX 导出成功但预测结果变化明显，检查输入归一化、图像尺寸、NMS 后处理和 opset。若 FPS 波动很大，增加 warmup 次数并固定测试图像。若 320 输入尺寸速度快但漏检严重，应结合小目标 AP 和预测图说明代价。若只报告参数量而不报告真实延迟，结论不能作为部署依据。若扩展 MobileNetV3 或深度可分离卷积，必须记录新增模型 YAML、训练命令和参数量统计方法。</w:t>
      </w:r>
    </w:p>
    <w:p>
      <w:pPr>
        <w:spacing w:line="360" w:lineRule="auto" w:after="120"/>
        <w:ind w:firstLine="0"/>
      </w:pPr>
      <w:r>
        <w:rPr>
          <w:rFonts w:ascii="宋体" w:hAnsi="宋体" w:cs="宋体" w:eastAsia="宋体"/>
          <w:b w:val="0"/>
          <w:sz w:val="28"/>
        </w:rPr>
        <w:t>（7）评分标准。基线训练 20%，速度与精度对照 30%，ONNX 导出与推理验证 20%，部署分析 20%，报告规范 10%。结论必须同时包含精度、速度、硬件和输入尺寸四个条件，不能只写“某模型更好”。</w:t>
      </w:r>
    </w:p>
    <w:p>
      <w:pPr>
        <w:pStyle w:val="Heading2"/>
        <w:ind w:firstLine="0"/>
      </w:pPr>
      <w:r>
        <w:rPr>
          <w:rFonts w:ascii="宋体" w:hAnsi="宋体" w:cs="宋体" w:eastAsia="宋体"/>
          <w:b/>
          <w:sz w:val="28"/>
        </w:rPr>
        <w:t>4.6 统一实验产物目录规范</w:t>
      </w:r>
    </w:p>
    <w:p>
      <w:pPr>
        <w:spacing w:line="360" w:lineRule="auto" w:after="120"/>
        <w:ind w:firstLine="560"/>
      </w:pPr>
      <w:r>
        <w:rPr>
          <w:rFonts w:ascii="宋体" w:hAnsi="宋体" w:cs="宋体" w:eastAsia="宋体"/>
          <w:b w:val="0"/>
          <w:sz w:val="28"/>
        </w:rPr>
        <w:t>五套实验的输出目录应保持一致，便于横向检查和复现实验。建议每次实验使用独立目录，目录名包含模型、数据集、输入尺寸和随机种子，例如 runs/yolov8_dior_640_seed42。统一结构如下：</w:t>
      </w:r>
    </w:p>
    <w:p>
      <w:pPr>
        <w:spacing w:line="276" w:lineRule="auto" w:after="20"/>
        <w:ind w:left="360" w:right="216"/>
        <w:shd w:fill="EAF3F8"/>
      </w:pPr>
      <w:r>
        <w:rPr>
          <w:rFonts w:ascii="Consolas" w:hAnsi="Consolas" w:cs="Consolas" w:eastAsia="Consolas"/>
          <w:sz w:val="19"/>
        </w:rPr>
        <w:t>runs/exp_name/</w:t>
      </w:r>
    </w:p>
    <w:p>
      <w:pPr>
        <w:spacing w:line="276" w:lineRule="auto" w:after="20"/>
        <w:ind w:left="360" w:right="216"/>
        <w:shd w:fill="EAF3F8"/>
      </w:pPr>
      <w:r>
        <w:rPr>
          <w:rFonts w:ascii="Consolas" w:hAnsi="Consolas" w:cs="Consolas" w:eastAsia="Consolas"/>
          <w:sz w:val="19"/>
        </w:rPr>
        <w:t>├── config.yaml</w:t>
      </w:r>
    </w:p>
    <w:p>
      <w:pPr>
        <w:spacing w:line="276" w:lineRule="auto" w:after="20"/>
        <w:ind w:left="360" w:right="216"/>
        <w:shd w:fill="EAF3F8"/>
      </w:pPr>
      <w:r>
        <w:rPr>
          <w:rFonts w:ascii="Consolas" w:hAnsi="Consolas" w:cs="Consolas" w:eastAsia="Consolas"/>
          <w:sz w:val="19"/>
        </w:rPr>
        <w:t>├── environment.txt</w:t>
      </w:r>
    </w:p>
    <w:p>
      <w:pPr>
        <w:spacing w:line="276" w:lineRule="auto" w:after="20"/>
        <w:ind w:left="360" w:right="216"/>
        <w:shd w:fill="EAF3F8"/>
      </w:pPr>
      <w:r>
        <w:rPr>
          <w:rFonts w:ascii="Consolas" w:hAnsi="Consolas" w:cs="Consolas" w:eastAsia="Consolas"/>
          <w:sz w:val="19"/>
        </w:rPr>
        <w:t>├── command.txt</w:t>
      </w:r>
    </w:p>
    <w:p>
      <w:pPr>
        <w:spacing w:line="276" w:lineRule="auto" w:after="20"/>
        <w:ind w:left="360" w:right="216"/>
        <w:shd w:fill="EAF3F8"/>
      </w:pPr>
      <w:r>
        <w:rPr>
          <w:rFonts w:ascii="Consolas" w:hAnsi="Consolas" w:cs="Consolas" w:eastAsia="Consolas"/>
          <w:sz w:val="19"/>
        </w:rPr>
        <w:t>├── train.log</w:t>
      </w:r>
    </w:p>
    <w:p>
      <w:pPr>
        <w:spacing w:line="276" w:lineRule="auto" w:after="20"/>
        <w:ind w:left="360" w:right="216"/>
        <w:shd w:fill="EAF3F8"/>
      </w:pPr>
      <w:r>
        <w:rPr>
          <w:rFonts w:ascii="Consolas" w:hAnsi="Consolas" w:cs="Consolas" w:eastAsia="Consolas"/>
          <w:sz w:val="19"/>
        </w:rPr>
        <w:t>├── metrics.csv</w:t>
      </w:r>
    </w:p>
    <w:p>
      <w:pPr>
        <w:spacing w:line="276" w:lineRule="auto" w:after="20"/>
        <w:ind w:left="360" w:right="216"/>
        <w:shd w:fill="EAF3F8"/>
      </w:pPr>
      <w:r>
        <w:rPr>
          <w:rFonts w:ascii="Consolas" w:hAnsi="Consolas" w:cs="Consolas" w:eastAsia="Consolas"/>
          <w:sz w:val="19"/>
        </w:rPr>
        <w:t>├── weights/</w:t>
      </w:r>
    </w:p>
    <w:p>
      <w:pPr>
        <w:spacing w:line="276" w:lineRule="auto" w:after="20"/>
        <w:ind w:left="360" w:right="216"/>
        <w:shd w:fill="EAF3F8"/>
      </w:pPr>
      <w:r>
        <w:rPr>
          <w:rFonts w:ascii="Consolas" w:hAnsi="Consolas" w:cs="Consolas" w:eastAsia="Consolas"/>
          <w:sz w:val="19"/>
        </w:rPr>
        <w:t>│   └── best.pt</w:t>
      </w:r>
    </w:p>
    <w:p>
      <w:pPr>
        <w:spacing w:line="276" w:lineRule="auto" w:after="20"/>
        <w:ind w:left="360" w:right="216"/>
        <w:shd w:fill="EAF3F8"/>
      </w:pPr>
      <w:r>
        <w:rPr>
          <w:rFonts w:ascii="Consolas" w:hAnsi="Consolas" w:cs="Consolas" w:eastAsia="Consolas"/>
          <w:sz w:val="19"/>
        </w:rPr>
        <w:t>├── predictions/</w:t>
      </w:r>
    </w:p>
    <w:p>
      <w:pPr>
        <w:spacing w:line="276" w:lineRule="auto" w:after="20"/>
        <w:ind w:left="360" w:right="216"/>
        <w:shd w:fill="EAF3F8"/>
      </w:pPr>
      <w:r>
        <w:rPr>
          <w:rFonts w:ascii="Consolas" w:hAnsi="Consolas" w:cs="Consolas" w:eastAsia="Consolas"/>
          <w:sz w:val="19"/>
        </w:rPr>
        <w:t>├── figures/</w:t>
      </w:r>
    </w:p>
    <w:p>
      <w:pPr>
        <w:spacing w:line="276" w:lineRule="auto" w:after="20"/>
        <w:ind w:left="360" w:right="216"/>
        <w:shd w:fill="EAF3F8"/>
      </w:pPr>
      <w:r>
        <w:rPr>
          <w:rFonts w:ascii="Consolas" w:hAnsi="Consolas" w:cs="Consolas" w:eastAsia="Consolas"/>
          <w:sz w:val="19"/>
        </w:rPr>
        <w:t>├── error_cases/</w:t>
      </w:r>
    </w:p>
    <w:p>
      <w:pPr>
        <w:spacing w:line="276" w:lineRule="auto" w:after="20"/>
        <w:ind w:left="360" w:right="216"/>
        <w:shd w:fill="EAF3F8"/>
      </w:pPr>
      <w:r>
        <w:rPr>
          <w:rFonts w:ascii="Consolas" w:hAnsi="Consolas" w:cs="Consolas" w:eastAsia="Consolas"/>
          <w:sz w:val="19"/>
        </w:rPr>
        <w:t>└── manifest.json</w:t>
      </w:r>
    </w:p>
    <w:p>
      <w:pPr>
        <w:spacing w:line="360" w:lineRule="auto" w:after="120"/>
        <w:ind w:firstLine="560"/>
      </w:pPr>
      <w:r>
        <w:rPr>
          <w:rFonts w:ascii="宋体" w:hAnsi="宋体" w:cs="宋体" w:eastAsia="宋体"/>
          <w:b w:val="0"/>
          <w:sz w:val="28"/>
        </w:rPr>
        <w:t>config.yaml 保存最终生效配置，environment.txt 保存 Python、CUDA、PyTorch、Ultralytics、MMDetection 或 MMRotate 版本，command.txt 保存运行命令，manifest.json 记录关键产物路径。预测图、错误样本和指标表必须能与报告中的结论互相对应。</w:t>
      </w:r>
    </w:p>
    <w:p>
      <w:pPr>
        <w:pStyle w:val="Heading2"/>
        <w:ind w:firstLine="0"/>
      </w:pPr>
      <w:r>
        <w:rPr>
          <w:rFonts w:ascii="宋体" w:hAnsi="宋体" w:cs="宋体" w:eastAsia="宋体"/>
          <w:b/>
          <w:sz w:val="28"/>
        </w:rPr>
        <w:t>4.7 最小运行验收标准</w:t>
      </w:r>
    </w:p>
    <w:p>
      <w:pPr>
        <w:spacing w:line="360" w:lineRule="auto" w:after="120"/>
        <w:ind w:firstLine="560"/>
      </w:pPr>
      <w:r>
        <w:rPr>
          <w:rFonts w:ascii="宋体" w:hAnsi="宋体" w:cs="宋体" w:eastAsia="宋体"/>
          <w:b w:val="0"/>
          <w:sz w:val="28"/>
        </w:rPr>
        <w:t>每套实验正式训练前必须通过最小运行验收。验收内容包括：读取两张图像，显示一张带标注图像，打印类别映射，完成一个 batch 前向，运行 1 个 epoch 或一次配置验证，保存一个 checkpoint 或运行清单，输出至少一个指标文件或配置审计结果。若最小验收未通过，不进入完整训练。</w:t>
      </w:r>
    </w:p>
    <w:p>
      <w:pPr>
        <w:spacing w:line="360" w:lineRule="auto" w:after="120"/>
        <w:ind w:firstLine="560"/>
      </w:pPr>
      <w:r>
        <w:rPr>
          <w:rFonts w:ascii="宋体" w:hAnsi="宋体" w:cs="宋体" w:eastAsia="宋体"/>
          <w:b w:val="0"/>
          <w:sz w:val="28"/>
        </w:rPr>
        <w:t>验收记录建议写入 logs/setup_check.txt，内容包括时间、机器、显卡、Python 环境、数据路径、运行命令、是否通过、失败信息和下一步处理。这样可以把环境问题、数据问题和模型问题区分开，避免把“路径错误”误判为“算法效果差”。</w:t>
      </w:r>
    </w:p>
    <w:p>
      <w:pPr>
        <w:pStyle w:val="Heading2"/>
        <w:ind w:firstLine="0"/>
      </w:pPr>
      <w:r>
        <w:rPr>
          <w:rFonts w:ascii="宋体" w:hAnsi="宋体" w:cs="宋体" w:eastAsia="宋体"/>
          <w:b/>
          <w:sz w:val="28"/>
        </w:rPr>
        <w:t>4.8 统一实验记录表</w:t>
      </w:r>
    </w:p>
    <w:p>
      <w:pPr>
        <w:spacing w:line="360" w:lineRule="auto" w:after="120"/>
        <w:ind w:firstLine="560"/>
      </w:pPr>
      <w:r>
        <w:rPr>
          <w:rFonts w:ascii="宋体" w:hAnsi="宋体" w:cs="宋体" w:eastAsia="宋体"/>
          <w:b w:val="0"/>
          <w:sz w:val="28"/>
        </w:rPr>
        <w:t>每套实验报告均填写下表。若某项无法获得，需要写明原因，而不是留空。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96"/>
        <w:gridCol w:w="4896"/>
      </w:tblGrid>
      <w:tr>
        <w:tc>
          <w:tcPr>
            <w:tcW w:type="dxa" w:w="4896"/>
            <w:vAlign w:val="center"/>
            <w:shd w:fill="1F4E78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/>
                <w:color w:val="FFFFFF"/>
                <w:sz w:val="21"/>
              </w:rPr>
              <w:t>项目</w:t>
            </w:r>
          </w:p>
        </w:tc>
        <w:tc>
          <w:tcPr>
            <w:tcW w:type="dxa" w:w="4896"/>
            <w:vAlign w:val="center"/>
            <w:shd w:fill="1F4E78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/>
                <w:color w:val="FFFFFF"/>
                <w:sz w:val="21"/>
              </w:rPr>
              <w:t>内容</w:t>
            </w:r>
          </w:p>
        </w:tc>
      </w:tr>
      <w:tr>
        <w:tc>
          <w:tcPr>
            <w:tcW w:type="dxa" w:w="4896"/>
            <w:vAlign w:val="center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  <w:t>实验编号</w:t>
            </w:r>
          </w:p>
        </w:tc>
        <w:tc>
          <w:tcPr>
            <w:tcW w:type="dxa" w:w="4896"/>
            <w:vAlign w:val="center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</w:r>
          </w:p>
        </w:tc>
      </w:tr>
      <w:tr>
        <w:tc>
          <w:tcPr>
            <w:tcW w:type="dxa" w:w="4896"/>
            <w:vAlign w:val="center"/>
            <w:shd w:fill="EDF4F9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  <w:t>数据集版本</w:t>
            </w:r>
          </w:p>
        </w:tc>
        <w:tc>
          <w:tcPr>
            <w:tcW w:type="dxa" w:w="4896"/>
            <w:vAlign w:val="center"/>
            <w:shd w:fill="EDF4F9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</w:r>
          </w:p>
        </w:tc>
      </w:tr>
      <w:tr>
        <w:tc>
          <w:tcPr>
            <w:tcW w:type="dxa" w:w="4896"/>
            <w:vAlign w:val="center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  <w:t>数据规模</w:t>
            </w:r>
          </w:p>
        </w:tc>
        <w:tc>
          <w:tcPr>
            <w:tcW w:type="dxa" w:w="4896"/>
            <w:vAlign w:val="center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</w:r>
          </w:p>
        </w:tc>
      </w:tr>
      <w:tr>
        <w:tc>
          <w:tcPr>
            <w:tcW w:type="dxa" w:w="4896"/>
            <w:vAlign w:val="center"/>
            <w:shd w:fill="EDF4F9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  <w:t>类别数量</w:t>
            </w:r>
          </w:p>
        </w:tc>
        <w:tc>
          <w:tcPr>
            <w:tcW w:type="dxa" w:w="4896"/>
            <w:vAlign w:val="center"/>
            <w:shd w:fill="EDF4F9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</w:r>
          </w:p>
        </w:tc>
      </w:tr>
      <w:tr>
        <w:tc>
          <w:tcPr>
            <w:tcW w:type="dxa" w:w="4896"/>
            <w:vAlign w:val="center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  <w:t>模型与权重</w:t>
            </w:r>
          </w:p>
        </w:tc>
        <w:tc>
          <w:tcPr>
            <w:tcW w:type="dxa" w:w="4896"/>
            <w:vAlign w:val="center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</w:r>
          </w:p>
        </w:tc>
      </w:tr>
      <w:tr>
        <w:tc>
          <w:tcPr>
            <w:tcW w:type="dxa" w:w="4896"/>
            <w:vAlign w:val="center"/>
            <w:shd w:fill="EDF4F9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  <w:t>输入尺寸</w:t>
            </w:r>
          </w:p>
        </w:tc>
        <w:tc>
          <w:tcPr>
            <w:tcW w:type="dxa" w:w="4896"/>
            <w:vAlign w:val="center"/>
            <w:shd w:fill="EDF4F9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</w:r>
          </w:p>
        </w:tc>
      </w:tr>
      <w:tr>
        <w:tc>
          <w:tcPr>
            <w:tcW w:type="dxa" w:w="4896"/>
            <w:vAlign w:val="center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  <w:t>batch size</w:t>
            </w:r>
          </w:p>
        </w:tc>
        <w:tc>
          <w:tcPr>
            <w:tcW w:type="dxa" w:w="4896"/>
            <w:vAlign w:val="center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</w:r>
          </w:p>
        </w:tc>
      </w:tr>
      <w:tr>
        <w:tc>
          <w:tcPr>
            <w:tcW w:type="dxa" w:w="4896"/>
            <w:vAlign w:val="center"/>
            <w:shd w:fill="EDF4F9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  <w:t>epoch</w:t>
            </w:r>
          </w:p>
        </w:tc>
        <w:tc>
          <w:tcPr>
            <w:tcW w:type="dxa" w:w="4896"/>
            <w:vAlign w:val="center"/>
            <w:shd w:fill="EDF4F9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</w:r>
          </w:p>
        </w:tc>
      </w:tr>
      <w:tr>
        <w:tc>
          <w:tcPr>
            <w:tcW w:type="dxa" w:w="4896"/>
            <w:vAlign w:val="center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  <w:t>学习率</w:t>
            </w:r>
          </w:p>
        </w:tc>
        <w:tc>
          <w:tcPr>
            <w:tcW w:type="dxa" w:w="4896"/>
            <w:vAlign w:val="center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</w:r>
          </w:p>
        </w:tc>
      </w:tr>
      <w:tr>
        <w:tc>
          <w:tcPr>
            <w:tcW w:type="dxa" w:w="4896"/>
            <w:vAlign w:val="center"/>
            <w:shd w:fill="EDF4F9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  <w:t>随机种子</w:t>
            </w:r>
          </w:p>
        </w:tc>
        <w:tc>
          <w:tcPr>
            <w:tcW w:type="dxa" w:w="4896"/>
            <w:vAlign w:val="center"/>
            <w:shd w:fill="EDF4F9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  <w:t>42</w:t>
            </w:r>
          </w:p>
        </w:tc>
      </w:tr>
      <w:tr>
        <w:tc>
          <w:tcPr>
            <w:tcW w:type="dxa" w:w="4896"/>
            <w:vAlign w:val="center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  <w:t>GPU 型号</w:t>
            </w:r>
          </w:p>
        </w:tc>
        <w:tc>
          <w:tcPr>
            <w:tcW w:type="dxa" w:w="4896"/>
            <w:vAlign w:val="center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</w:r>
          </w:p>
        </w:tc>
      </w:tr>
      <w:tr>
        <w:tc>
          <w:tcPr>
            <w:tcW w:type="dxa" w:w="4896"/>
            <w:vAlign w:val="center"/>
            <w:shd w:fill="EDF4F9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  <w:t>CUDA/PyTorch</w:t>
            </w:r>
          </w:p>
        </w:tc>
        <w:tc>
          <w:tcPr>
            <w:tcW w:type="dxa" w:w="4896"/>
            <w:vAlign w:val="center"/>
            <w:shd w:fill="EDF4F9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</w:r>
          </w:p>
        </w:tc>
      </w:tr>
      <w:tr>
        <w:tc>
          <w:tcPr>
            <w:tcW w:type="dxa" w:w="4896"/>
            <w:vAlign w:val="center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  <w:t>训练命令</w:t>
            </w:r>
          </w:p>
        </w:tc>
        <w:tc>
          <w:tcPr>
            <w:tcW w:type="dxa" w:w="4896"/>
            <w:vAlign w:val="center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</w:r>
          </w:p>
        </w:tc>
      </w:tr>
      <w:tr>
        <w:tc>
          <w:tcPr>
            <w:tcW w:type="dxa" w:w="4896"/>
            <w:vAlign w:val="center"/>
            <w:shd w:fill="EDF4F9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  <w:t>mAP50</w:t>
            </w:r>
          </w:p>
        </w:tc>
        <w:tc>
          <w:tcPr>
            <w:tcW w:type="dxa" w:w="4896"/>
            <w:vAlign w:val="center"/>
            <w:shd w:fill="EDF4F9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</w:r>
          </w:p>
        </w:tc>
      </w:tr>
      <w:tr>
        <w:tc>
          <w:tcPr>
            <w:tcW w:type="dxa" w:w="4896"/>
            <w:vAlign w:val="center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  <w:t>mAP50:95</w:t>
            </w:r>
          </w:p>
        </w:tc>
        <w:tc>
          <w:tcPr>
            <w:tcW w:type="dxa" w:w="4896"/>
            <w:vAlign w:val="center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</w:r>
          </w:p>
        </w:tc>
      </w:tr>
      <w:tr>
        <w:tc>
          <w:tcPr>
            <w:tcW w:type="dxa" w:w="4896"/>
            <w:vAlign w:val="center"/>
            <w:shd w:fill="EDF4F9"/>
          </w:tcPr>
          <w:p>
            <w:pPr>
              <w:spacing w:line="288" w:lineRule="auto" w:after="0"/>
              <w:jc w:val="left"/>
            </w:pPr>
            <w:r>
              <w:rPr>
                <w:rFonts w:ascii="宋体" w:hAnsi="宋体" w:cs="宋体" w:eastAsia="宋体"/>
                <w:b w:val="0"/>
                <w:sz w:val="21"/>
              </w:rPr>
              <w:t>Precision/Recall</w:t>
            </w:r>
          </w:p>
        </w:tc>
        <w:tc>
          <w:tcPr>
            <w:tcW w:type="dxa" w:w="4896"/>
            <w:vAlign w:val="center"/>
            <w:shd w:fill="EDF4F9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</w:r>
          </w:p>
        </w:tc>
      </w:tr>
      <w:tr>
        <w:tc>
          <w:tcPr>
            <w:tcW w:type="dxa" w:w="4896"/>
            <w:vAlign w:val="center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  <w:t>FPS/延迟</w:t>
            </w:r>
          </w:p>
        </w:tc>
        <w:tc>
          <w:tcPr>
            <w:tcW w:type="dxa" w:w="4896"/>
            <w:vAlign w:val="center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</w:r>
          </w:p>
        </w:tc>
      </w:tr>
      <w:tr>
        <w:tc>
          <w:tcPr>
            <w:tcW w:type="dxa" w:w="4896"/>
            <w:vAlign w:val="center"/>
            <w:shd w:fill="EDF4F9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  <w:t>主要错误类型</w:t>
            </w:r>
          </w:p>
        </w:tc>
        <w:tc>
          <w:tcPr>
            <w:tcW w:type="dxa" w:w="4896"/>
            <w:vAlign w:val="center"/>
            <w:shd w:fill="EDF4F9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</w:r>
          </w:p>
        </w:tc>
      </w:tr>
      <w:tr>
        <w:tc>
          <w:tcPr>
            <w:tcW w:type="dxa" w:w="4896"/>
            <w:vAlign w:val="center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  <w:t>结果目录</w:t>
            </w:r>
          </w:p>
        </w:tc>
        <w:tc>
          <w:tcPr>
            <w:tcW w:type="dxa" w:w="4896"/>
            <w:vAlign w:val="center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</w:r>
          </w:p>
        </w:tc>
      </w:tr>
    </w:tbl>
    <w:p>
      <w:pPr>
        <w:spacing w:after="80"/>
      </w:pPr>
    </w:p>
    <w:p>
      <w:pPr>
        <w:spacing w:line="360" w:lineRule="auto" w:after="120"/>
        <w:ind w:firstLine="560"/>
      </w:pPr>
      <w:r>
        <w:rPr>
          <w:rFonts w:ascii="宋体" w:hAnsi="宋体" w:cs="宋体" w:eastAsia="宋体"/>
          <w:b w:val="0"/>
          <w:sz w:val="28"/>
        </w:rPr>
        <w:t>记录表的目的不是增加文档负担，而是保证结果能够被复查。没有运行命令、环境版本和数据划分的指标不能作为有效结果。</w:t>
      </w:r>
    </w:p>
    <w:p>
      <w:pPr>
        <w:pStyle w:val="Heading2"/>
        <w:ind w:firstLine="0"/>
      </w:pPr>
      <w:r>
        <w:rPr>
          <w:rFonts w:ascii="宋体" w:hAnsi="宋体" w:cs="宋体" w:eastAsia="宋体"/>
          <w:b/>
          <w:sz w:val="28"/>
        </w:rPr>
        <w:t>4.9 常见错误总表</w:t>
      </w:r>
    </w:p>
    <w:p>
      <w:pPr>
        <w:spacing w:line="360" w:lineRule="auto" w:after="120"/>
        <w:ind w:firstLine="560"/>
      </w:pPr>
      <w:r>
        <w:rPr>
          <w:rFonts w:ascii="宋体" w:hAnsi="宋体" w:cs="宋体" w:eastAsia="宋体"/>
          <w:b w:val="0"/>
          <w:sz w:val="28"/>
        </w:rPr>
        <w:t>五套实验中最常见的问题集中在路径、标注、类别映射、显存和评估协议。统一排查顺序如下：先确认环境是否激活，再打印绝对路径；先可视化标签，再启动训练；先运行 1 个 batch，再运行完整 epoch；先比较同一测试集，再比较不同模型。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64"/>
        <w:gridCol w:w="3264"/>
        <w:gridCol w:w="3264"/>
      </w:tblGrid>
      <w:tr>
        <w:tc>
          <w:tcPr>
            <w:tcW w:type="dxa" w:w="3264"/>
            <w:vAlign w:val="center"/>
            <w:shd w:fill="1F4E78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/>
                <w:color w:val="FFFFFF"/>
                <w:sz w:val="21"/>
              </w:rPr>
              <w:t>现象</w:t>
            </w:r>
          </w:p>
        </w:tc>
        <w:tc>
          <w:tcPr>
            <w:tcW w:type="dxa" w:w="3264"/>
            <w:vAlign w:val="center"/>
            <w:shd w:fill="1F4E78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/>
                <w:color w:val="FFFFFF"/>
                <w:sz w:val="21"/>
              </w:rPr>
              <w:t>优先检查</w:t>
            </w:r>
          </w:p>
        </w:tc>
        <w:tc>
          <w:tcPr>
            <w:tcW w:type="dxa" w:w="3264"/>
            <w:vAlign w:val="center"/>
            <w:shd w:fill="1F4E78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/>
                <w:color w:val="FFFFFF"/>
                <w:sz w:val="21"/>
              </w:rPr>
              <w:t>处理建议</w:t>
            </w:r>
          </w:p>
        </w:tc>
      </w:tr>
      <w:tr>
        <w:tc>
          <w:tcPr>
            <w:tcW w:type="dxa" w:w="3264"/>
            <w:vAlign w:val="center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  <w:t>找不到数据</w:t>
            </w:r>
          </w:p>
        </w:tc>
        <w:tc>
          <w:tcPr>
            <w:tcW w:type="dxa" w:w="3264"/>
            <w:vAlign w:val="center"/>
          </w:tcPr>
          <w:p>
            <w:pPr>
              <w:spacing w:line="288" w:lineRule="auto" w:after="0"/>
              <w:jc w:val="left"/>
            </w:pPr>
            <w:r>
              <w:rPr>
                <w:rFonts w:ascii="宋体" w:hAnsi="宋体" w:cs="宋体" w:eastAsia="宋体"/>
                <w:b w:val="0"/>
                <w:sz w:val="21"/>
              </w:rPr>
              <w:t>当前工作目录、绝对路径、反斜杠转义</w:t>
            </w:r>
          </w:p>
        </w:tc>
        <w:tc>
          <w:tcPr>
            <w:tcW w:type="dxa" w:w="3264"/>
            <w:vAlign w:val="center"/>
          </w:tcPr>
          <w:p>
            <w:pPr>
              <w:spacing w:line="288" w:lineRule="auto" w:after="0"/>
              <w:jc w:val="left"/>
            </w:pPr>
            <w:r>
              <w:rPr>
                <w:rFonts w:ascii="宋体" w:hAnsi="宋体" w:cs="宋体" w:eastAsia="宋体"/>
                <w:b w:val="0"/>
                <w:sz w:val="21"/>
              </w:rPr>
              <w:t>在 Notebook 中打印 Path.resolve()</w:t>
            </w:r>
          </w:p>
        </w:tc>
      </w:tr>
      <w:tr>
        <w:tc>
          <w:tcPr>
            <w:tcW w:type="dxa" w:w="3264"/>
            <w:vAlign w:val="center"/>
            <w:shd w:fill="EDF4F9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  <w:t>指标为 0</w:t>
            </w:r>
          </w:p>
        </w:tc>
        <w:tc>
          <w:tcPr>
            <w:tcW w:type="dxa" w:w="3264"/>
            <w:vAlign w:val="center"/>
            <w:shd w:fill="EDF4F9"/>
          </w:tcPr>
          <w:p>
            <w:pPr>
              <w:spacing w:line="288" w:lineRule="auto" w:after="0"/>
              <w:jc w:val="left"/>
            </w:pPr>
            <w:r>
              <w:rPr>
                <w:rFonts w:ascii="宋体" w:hAnsi="宋体" w:cs="宋体" w:eastAsia="宋体"/>
                <w:b w:val="0"/>
                <w:sz w:val="21"/>
              </w:rPr>
              <w:t>类别 ID、标签路径、评估类别表</w:t>
            </w:r>
          </w:p>
        </w:tc>
        <w:tc>
          <w:tcPr>
            <w:tcW w:type="dxa" w:w="3264"/>
            <w:vAlign w:val="center"/>
            <w:shd w:fill="EDF4F9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  <w:t>可视化标签和预测框</w:t>
            </w:r>
          </w:p>
        </w:tc>
      </w:tr>
      <w:tr>
        <w:tc>
          <w:tcPr>
            <w:tcW w:type="dxa" w:w="3264"/>
            <w:vAlign w:val="center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  <w:t>loss 为 NaN</w:t>
            </w:r>
          </w:p>
        </w:tc>
        <w:tc>
          <w:tcPr>
            <w:tcW w:type="dxa" w:w="3264"/>
            <w:vAlign w:val="center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  <w:t>非法框、学习率、空标注</w:t>
            </w:r>
          </w:p>
        </w:tc>
        <w:tc>
          <w:tcPr>
            <w:tcW w:type="dxa" w:w="3264"/>
            <w:vAlign w:val="center"/>
          </w:tcPr>
          <w:p>
            <w:pPr>
              <w:spacing w:line="288" w:lineRule="auto" w:after="0"/>
              <w:jc w:val="left"/>
            </w:pPr>
            <w:r>
              <w:rPr>
                <w:rFonts w:ascii="宋体" w:hAnsi="宋体" w:cs="宋体" w:eastAsia="宋体"/>
                <w:b w:val="0"/>
                <w:sz w:val="21"/>
              </w:rPr>
              <w:t>检查 bbox 范围并降低学习率</w:t>
            </w:r>
          </w:p>
        </w:tc>
      </w:tr>
      <w:tr>
        <w:tc>
          <w:tcPr>
            <w:tcW w:type="dxa" w:w="3264"/>
            <w:vAlign w:val="center"/>
            <w:shd w:fill="EDF4F9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  <w:t>显存不足</w:t>
            </w:r>
          </w:p>
        </w:tc>
        <w:tc>
          <w:tcPr>
            <w:tcW w:type="dxa" w:w="3264"/>
            <w:vAlign w:val="center"/>
            <w:shd w:fill="EDF4F9"/>
          </w:tcPr>
          <w:p>
            <w:pPr>
              <w:spacing w:line="288" w:lineRule="auto" w:after="0"/>
              <w:jc w:val="left"/>
            </w:pPr>
            <w:r>
              <w:rPr>
                <w:rFonts w:ascii="宋体" w:hAnsi="宋体" w:cs="宋体" w:eastAsia="宋体"/>
                <w:b w:val="0"/>
                <w:sz w:val="21"/>
              </w:rPr>
              <w:t>batch、输入尺寸、workers</w:t>
            </w:r>
          </w:p>
        </w:tc>
        <w:tc>
          <w:tcPr>
            <w:tcW w:type="dxa" w:w="3264"/>
            <w:vAlign w:val="center"/>
            <w:shd w:fill="EDF4F9"/>
          </w:tcPr>
          <w:p>
            <w:pPr>
              <w:spacing w:line="288" w:lineRule="auto" w:after="0"/>
              <w:jc w:val="left"/>
            </w:pPr>
            <w:r>
              <w:rPr>
                <w:rFonts w:ascii="宋体" w:hAnsi="宋体" w:cs="宋体" w:eastAsia="宋体"/>
                <w:b w:val="0"/>
                <w:sz w:val="21"/>
              </w:rPr>
              <w:t>先降 batch，再降输入尺寸</w:t>
            </w:r>
          </w:p>
        </w:tc>
      </w:tr>
      <w:tr>
        <w:tc>
          <w:tcPr>
            <w:tcW w:type="dxa" w:w="3264"/>
            <w:vAlign w:val="center"/>
          </w:tcPr>
          <w:p>
            <w:pPr>
              <w:spacing w:line="288" w:lineRule="auto" w:after="0"/>
              <w:jc w:val="left"/>
            </w:pPr>
            <w:r>
              <w:rPr>
                <w:rFonts w:ascii="宋体" w:hAnsi="宋体" w:cs="宋体" w:eastAsia="宋体"/>
                <w:b w:val="0"/>
                <w:sz w:val="21"/>
              </w:rPr>
              <w:t>DataLoader 卡住</w:t>
            </w:r>
          </w:p>
        </w:tc>
        <w:tc>
          <w:tcPr>
            <w:tcW w:type="dxa" w:w="3264"/>
            <w:vAlign w:val="center"/>
          </w:tcPr>
          <w:p>
            <w:pPr>
              <w:spacing w:line="288" w:lineRule="auto" w:after="0"/>
              <w:jc w:val="left"/>
            </w:pPr>
            <w:r>
              <w:rPr>
                <w:rFonts w:ascii="宋体" w:hAnsi="宋体" w:cs="宋体" w:eastAsia="宋体"/>
                <w:b w:val="0"/>
                <w:sz w:val="21"/>
              </w:rPr>
              <w:t>Windows 多进程、中文路径</w:t>
            </w:r>
          </w:p>
        </w:tc>
        <w:tc>
          <w:tcPr>
            <w:tcW w:type="dxa" w:w="3264"/>
            <w:vAlign w:val="center"/>
          </w:tcPr>
          <w:p>
            <w:pPr>
              <w:spacing w:line="288" w:lineRule="auto" w:after="0"/>
              <w:jc w:val="left"/>
            </w:pPr>
            <w:r>
              <w:rPr>
                <w:rFonts w:ascii="宋体" w:hAnsi="宋体" w:cs="宋体" w:eastAsia="宋体"/>
                <w:b w:val="0"/>
                <w:sz w:val="21"/>
              </w:rPr>
              <w:t>将 workers 改为 0 或 2</w:t>
            </w:r>
          </w:p>
        </w:tc>
      </w:tr>
      <w:tr>
        <w:tc>
          <w:tcPr>
            <w:tcW w:type="dxa" w:w="3264"/>
            <w:vAlign w:val="center"/>
            <w:shd w:fill="EDF4F9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  <w:t>预测框偏移</w:t>
            </w:r>
          </w:p>
        </w:tc>
        <w:tc>
          <w:tcPr>
            <w:tcW w:type="dxa" w:w="3264"/>
            <w:vAlign w:val="center"/>
            <w:shd w:fill="EDF4F9"/>
          </w:tcPr>
          <w:p>
            <w:pPr>
              <w:spacing w:line="288" w:lineRule="auto" w:after="0"/>
              <w:jc w:val="left"/>
            </w:pPr>
            <w:r>
              <w:rPr>
                <w:rFonts w:ascii="宋体" w:hAnsi="宋体" w:cs="宋体" w:eastAsia="宋体"/>
                <w:b w:val="0"/>
                <w:sz w:val="21"/>
              </w:rPr>
              <w:t>坐标格式、归一化、切片偏移</w:t>
            </w:r>
          </w:p>
        </w:tc>
        <w:tc>
          <w:tcPr>
            <w:tcW w:type="dxa" w:w="3264"/>
            <w:vAlign w:val="center"/>
            <w:shd w:fill="EDF4F9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  <w:t>对比原图和转换后标注</w:t>
            </w:r>
          </w:p>
        </w:tc>
      </w:tr>
      <w:tr>
        <w:tc>
          <w:tcPr>
            <w:tcW w:type="dxa" w:w="3264"/>
            <w:vAlign w:val="center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  <w:t>OBB 角度异常</w:t>
            </w:r>
          </w:p>
        </w:tc>
        <w:tc>
          <w:tcPr>
            <w:tcW w:type="dxa" w:w="3264"/>
            <w:vAlign w:val="center"/>
          </w:tcPr>
          <w:p>
            <w:pPr>
              <w:spacing w:line="288" w:lineRule="auto" w:after="0"/>
              <w:jc w:val="left"/>
            </w:pPr>
            <w:r>
              <w:rPr>
                <w:rFonts w:ascii="宋体" w:hAnsi="宋体" w:cs="宋体" w:eastAsia="宋体"/>
                <w:b w:val="0"/>
                <w:sz w:val="21"/>
              </w:rPr>
              <w:t>角度范围、顶点顺序、长宽交换</w:t>
            </w:r>
          </w:p>
        </w:tc>
        <w:tc>
          <w:tcPr>
            <w:tcW w:type="dxa" w:w="3264"/>
            <w:vAlign w:val="center"/>
          </w:tcPr>
          <w:p>
            <w:pPr>
              <w:spacing w:line="288" w:lineRule="auto" w:after="0"/>
              <w:jc w:val="left"/>
            </w:pPr>
            <w:r>
              <w:rPr>
                <w:rFonts w:ascii="宋体" w:hAnsi="宋体" w:cs="宋体" w:eastAsia="宋体"/>
                <w:b w:val="0"/>
                <w:sz w:val="21"/>
              </w:rPr>
              <w:t>固定角度版本并可视化四边形</w:t>
            </w:r>
          </w:p>
        </w:tc>
      </w:tr>
      <w:tr>
        <w:tc>
          <w:tcPr>
            <w:tcW w:type="dxa" w:w="3264"/>
            <w:vAlign w:val="center"/>
            <w:shd w:fill="EDF4F9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  <w:t>ONNX 结果不一致</w:t>
            </w:r>
          </w:p>
        </w:tc>
        <w:tc>
          <w:tcPr>
            <w:tcW w:type="dxa" w:w="3264"/>
            <w:vAlign w:val="center"/>
            <w:shd w:fill="EDF4F9"/>
          </w:tcPr>
          <w:p>
            <w:pPr>
              <w:spacing w:line="288" w:lineRule="auto" w:after="0"/>
              <w:jc w:val="left"/>
            </w:pPr>
            <w:r>
              <w:rPr>
                <w:rFonts w:ascii="宋体" w:hAnsi="宋体" w:cs="宋体" w:eastAsia="宋体"/>
                <w:b w:val="0"/>
                <w:sz w:val="21"/>
              </w:rPr>
              <w:t>预处理、NMS、opset</w:t>
            </w:r>
          </w:p>
        </w:tc>
        <w:tc>
          <w:tcPr>
            <w:tcW w:type="dxa" w:w="3264"/>
            <w:vAlign w:val="center"/>
            <w:shd w:fill="EDF4F9"/>
          </w:tcPr>
          <w:p>
            <w:pPr>
              <w:spacing w:line="288" w:lineRule="auto" w:after="0"/>
              <w:jc w:val="center"/>
            </w:pPr>
            <w:r>
              <w:rPr>
                <w:rFonts w:ascii="宋体" w:hAnsi="宋体" w:cs="宋体" w:eastAsia="宋体"/>
                <w:b w:val="0"/>
                <w:sz w:val="21"/>
              </w:rPr>
              <w:t>对同一图像逐框比较</w:t>
            </w:r>
          </w:p>
        </w:tc>
      </w:tr>
    </w:tbl>
    <w:p>
      <w:pPr>
        <w:spacing w:after="80"/>
      </w:pPr>
    </w:p>
    <w:p>
      <w:pPr>
        <w:pStyle w:val="Heading2"/>
        <w:ind w:firstLine="0"/>
      </w:pPr>
      <w:r>
        <w:rPr>
          <w:rFonts w:ascii="宋体" w:hAnsi="宋体" w:cs="宋体" w:eastAsia="宋体"/>
          <w:b/>
          <w:sz w:val="28"/>
        </w:rPr>
        <w:t>4.10 统一实验报告模板</w:t>
      </w:r>
    </w:p>
    <w:p>
      <w:pPr>
        <w:spacing w:line="360" w:lineRule="auto" w:after="120"/>
        <w:ind w:firstLine="560"/>
      </w:pPr>
      <w:r>
        <w:rPr>
          <w:rFonts w:ascii="宋体" w:hAnsi="宋体" w:cs="宋体" w:eastAsia="宋体"/>
          <w:b w:val="0"/>
          <w:sz w:val="28"/>
        </w:rPr>
        <w:t>实验报告按以下结构撰写：第一部分说明任务、数据集和检测框类型；第二部分说明环境、模型和关键参数；第三部分描述数据检查与最小运行验收；第四部分给出训练过程和指标表；第五部分展示预测图和错误样本；第六部分完成单变量对照实验；第七部分讨论局限性和下一步改进；最后附复现命令、随机种子、权重路径和结果目录。</w:t>
      </w:r>
    </w:p>
    <w:p>
      <w:pPr>
        <w:spacing w:line="360" w:lineRule="auto" w:after="120"/>
        <w:ind w:firstLine="560"/>
      </w:pPr>
      <w:r>
        <w:rPr>
          <w:rFonts w:ascii="宋体" w:hAnsi="宋体" w:cs="宋体" w:eastAsia="宋体"/>
          <w:b w:val="0"/>
          <w:sz w:val="28"/>
        </w:rPr>
        <w:t>报告中所有结论都需要证据支撑。若写“输入尺寸增大改善小目标检测”，需要同时给出两组配置、相同验证集上的小目标指标、显存和 FPS。若写“模型误检码头”，需要提供误检图，并说明如何通过增加背景负样本或调整阈值验证这一判断。报告不要求追求最高分数，但要求过程清晰、证据完整、解释合理。</w:t>
      </w:r>
    </w:p>
    <w:p>
      <w:pPr>
        <w:pStyle w:val="Heading2"/>
        <w:ind w:firstLine="0"/>
      </w:pPr>
      <w:r>
        <w:rPr>
          <w:rFonts w:ascii="宋体" w:hAnsi="宋体" w:cs="宋体" w:eastAsia="宋体"/>
          <w:b/>
          <w:sz w:val="28"/>
        </w:rPr>
        <w:t>4.11 五套实验的递进关系</w:t>
      </w:r>
    </w:p>
    <w:p>
      <w:pPr>
        <w:spacing w:line="360" w:lineRule="auto" w:after="120"/>
        <w:ind w:firstLine="560"/>
      </w:pPr>
      <w:r>
        <w:rPr>
          <w:rFonts w:ascii="宋体" w:hAnsi="宋体" w:cs="宋体" w:eastAsia="宋体"/>
          <w:b w:val="0"/>
          <w:sz w:val="28"/>
        </w:rPr>
        <w:t>Faster R-CNN 建立候选区域和两阶段检测的基础认知，YOLOv8 建立一阶段检测和速度基线，Oriented R-CNN 把目标框从水平位置扩展为位置和方向，Deformable DETR 引入 query、集合预测和匹配损失，轻量化 YOLO 把评价从精度扩展到速度、模型大小和部署约束。五套实验不应被看作互不相干的模型演示，而应共享同一套数据审计、日志记录、错误分析和复现规范。</w:t>
      </w:r>
    </w:p>
    <w:p>
      <w:pPr>
        <w:spacing w:line="360" w:lineRule="auto" w:after="120"/>
        <w:ind w:firstLine="560"/>
      </w:pPr>
      <w:r>
        <w:rPr>
          <w:rFonts w:ascii="宋体" w:hAnsi="宋体" w:cs="宋体" w:eastAsia="宋体"/>
          <w:b w:val="0"/>
          <w:sz w:val="28"/>
        </w:rPr>
        <w:t>完成五套实验后，应能够回答四个核心问题：数据是否可靠，模型是否按预期训练，指标是否能解释，结果是否可复现。若这四个问题都有证据支撑，实验实训成果就不仅是运行了若干模型，而是形成了可迁移到课程设计、毕业设计和实际遥感解译任务中的工程能力。</w:t>
      </w:r>
    </w:p>
    <w:sectPr w:rsidR="00FC693F" w:rsidRPr="0006063C" w:rsidSect="00034616">
      <w:footerReference w:type="default" r:id="rId9"/>
      <w:pgSz w:w="12240" w:h="15840"/>
      <w:pgMar w:top="1080" w:right="1224" w:bottom="1008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宋体" w:hAnsi="宋体" w:cs="宋体" w:eastAsia="宋体"/>
        <w:sz w:val="18"/>
      </w:rPr>
      <w:t>五套实验实训方案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 w:after="120"/>
    </w:pPr>
    <w:rPr>
      <w:rFonts w:ascii="宋体" w:hAnsi="宋体" w:eastAsia="宋体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 w:line="276" w:lineRule="auto"/>
      <w:outlineLvl w:val="0"/>
    </w:pPr>
    <w:rPr>
      <w:rFonts w:asciiTheme="majorHAnsi" w:eastAsiaTheme="majorEastAsia" w:hAnsiTheme="majorHAnsi" w:cstheme="majorBidi" w:ascii="等线" w:hAnsi="等线" w:eastAsia="等线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 w:line="276" w:lineRule="auto"/>
      <w:outlineLvl w:val="1"/>
    </w:pPr>
    <w:rPr>
      <w:rFonts w:asciiTheme="majorHAnsi" w:eastAsiaTheme="majorEastAsia" w:hAnsiTheme="majorHAnsi" w:cstheme="majorBidi" w:ascii="等线" w:hAnsi="等线" w:eastAsia="等线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 w:line="276" w:lineRule="auto"/>
      <w:outlineLvl w:val="2"/>
    </w:pPr>
    <w:rPr>
      <w:rFonts w:asciiTheme="majorHAnsi" w:eastAsiaTheme="majorEastAsia" w:hAnsiTheme="majorHAnsi" w:cstheme="majorBidi" w:ascii="等线" w:hAnsi="等线" w:eastAsia="等线"/>
      <w:b/>
      <w:bCs/>
      <w:color w:val="000000"/>
      <w:sz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76" w:lineRule="auto" w:before="240"/>
      <w:contextualSpacing/>
    </w:pPr>
    <w:rPr>
      <w:rFonts w:asciiTheme="majorHAnsi" w:eastAsiaTheme="majorEastAsia" w:hAnsiTheme="majorHAnsi" w:cstheme="majorBidi" w:ascii="等线" w:hAnsi="等线" w:eastAsia="等线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五套分层实验实训方案</dc:title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