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0E4760">
      <w:pPr>
        <w:pStyle w:val="31"/>
        <w:jc w:val="center"/>
        <w:rPr>
          <w:rFonts w:ascii="宋体" w:hAnsi="宋体" w:eastAsia="宋体" w:cs="宋体"/>
          <w:b/>
          <w:bCs w:val="0"/>
          <w:sz w:val="40"/>
          <w:szCs w:val="36"/>
        </w:rPr>
      </w:pPr>
      <w:r>
        <w:rPr>
          <w:rFonts w:ascii="Arial Unicode MS" w:hAnsi="Arial Unicode MS" w:eastAsia="Arial Unicode MS" w:cs="Arial Unicode MS"/>
          <w:b/>
          <w:bCs w:val="0"/>
          <w:sz w:val="44"/>
          <w:szCs w:val="36"/>
        </w:rPr>
        <w:t>考试习题集</w:t>
      </w:r>
    </w:p>
    <w:p w14:paraId="28612694">
      <w:pPr>
        <w:pStyle w:val="4"/>
      </w:pPr>
      <w:r>
        <w:rPr>
          <w:rFonts w:ascii="等线" w:hAnsi="等线" w:eastAsia="等线" w:cs="等线"/>
          <w:b/>
          <w:sz w:val="26"/>
        </w:rPr>
        <w:t>基础理论卷（60分钟，满分100分）</w:t>
      </w:r>
      <w:bookmarkStart w:id="0" w:name="_GoBack"/>
      <w:bookmarkEnd w:id="0"/>
    </w:p>
    <w:p w14:paraId="34BCD25D">
      <w:pPr>
        <w:pStyle w:val="5"/>
      </w:pPr>
      <w:r>
        <w:rPr>
          <w:rFonts w:ascii="等线" w:hAnsi="等线" w:eastAsia="等线" w:cs="等线"/>
          <w:b/>
          <w:sz w:val="23"/>
        </w:rPr>
        <w:t>一、单项选择题（每题2分，共20题，总计40分）</w:t>
      </w:r>
    </w:p>
    <w:p w14:paraId="7561A486">
      <w:pPr>
        <w:spacing w:before="100" w:after="120" w:line="360" w:lineRule="auto"/>
        <w:ind w:firstLine="0"/>
      </w:pPr>
      <w:r>
        <w:rPr>
          <w:rFonts w:ascii="宋体" w:hAnsi="宋体" w:eastAsia="宋体" w:cs="宋体"/>
          <w:b w:val="0"/>
          <w:sz w:val="28"/>
        </w:rPr>
        <w:t>1. 交并比（IoU）计算式的分母是（  ）</w:t>
      </w:r>
    </w:p>
    <w:p w14:paraId="4A94C088">
      <w:pPr>
        <w:spacing w:after="120" w:line="360" w:lineRule="auto"/>
        <w:ind w:left="605" w:firstLine="0"/>
      </w:pPr>
      <w:r>
        <w:rPr>
          <w:rFonts w:ascii="宋体" w:hAnsi="宋体" w:eastAsia="宋体" w:cs="宋体"/>
          <w:b w:val="0"/>
          <w:sz w:val="28"/>
        </w:rPr>
        <w:t>A. 交集面积    B. 并集面积    C. 预测框面积    D. 真值框面积</w:t>
      </w:r>
    </w:p>
    <w:p w14:paraId="3288E939">
      <w:pPr>
        <w:spacing w:before="100" w:after="120" w:line="360" w:lineRule="auto"/>
        <w:ind w:firstLine="0"/>
      </w:pPr>
      <w:r>
        <w:rPr>
          <w:rFonts w:ascii="宋体" w:hAnsi="宋体" w:eastAsia="宋体" w:cs="宋体"/>
          <w:b w:val="0"/>
          <w:sz w:val="28"/>
        </w:rPr>
        <w:t>2. 两阶段检测模型Faster R-CNN的第一阶段输出是（  ）</w:t>
      </w:r>
    </w:p>
    <w:p w14:paraId="0B475F3C">
      <w:pPr>
        <w:spacing w:after="120" w:line="360" w:lineRule="auto"/>
        <w:ind w:left="605" w:firstLine="0"/>
      </w:pPr>
      <w:r>
        <w:rPr>
          <w:rFonts w:ascii="宋体" w:hAnsi="宋体" w:eastAsia="宋体" w:cs="宋体"/>
          <w:b w:val="0"/>
          <w:sz w:val="28"/>
        </w:rPr>
        <w:t>A. 类别概率    B. 候选区域    C. 分割掩码    D. 深度特征图</w:t>
      </w:r>
    </w:p>
    <w:p w14:paraId="36D3E244">
      <w:pPr>
        <w:spacing w:before="100" w:after="120" w:line="360" w:lineRule="auto"/>
        <w:ind w:firstLine="0"/>
      </w:pPr>
      <w:r>
        <w:rPr>
          <w:rFonts w:ascii="宋体" w:hAnsi="宋体" w:eastAsia="宋体" w:cs="宋体"/>
          <w:b w:val="0"/>
          <w:sz w:val="28"/>
        </w:rPr>
        <w:t>3. SAR影像的斑点噪声属于典型的（  ）</w:t>
      </w:r>
    </w:p>
    <w:p w14:paraId="6DAD08FD">
      <w:pPr>
        <w:spacing w:after="120" w:line="360" w:lineRule="auto"/>
        <w:ind w:left="605" w:firstLine="0"/>
      </w:pPr>
      <w:r>
        <w:rPr>
          <w:rFonts w:ascii="宋体" w:hAnsi="宋体" w:eastAsia="宋体" w:cs="宋体"/>
          <w:b w:val="0"/>
          <w:sz w:val="28"/>
        </w:rPr>
        <w:t>A. 乘性噪声    B. 纯色偏差    C. 标签噪声    D. JPEG压缩噪声</w:t>
      </w:r>
    </w:p>
    <w:p w14:paraId="6B4E4D3A">
      <w:pPr>
        <w:spacing w:before="100" w:after="120" w:line="360" w:lineRule="auto"/>
        <w:ind w:firstLine="0"/>
      </w:pPr>
      <w:r>
        <w:rPr>
          <w:rFonts w:ascii="宋体" w:hAnsi="宋体" w:eastAsia="宋体" w:cs="宋体"/>
          <w:b w:val="0"/>
          <w:sz w:val="28"/>
        </w:rPr>
        <w:t>4. 旋转边界框（OBB）相比水平边界框，额外包含的核心参数是（  ）</w:t>
      </w:r>
    </w:p>
    <w:p w14:paraId="55D25C19">
      <w:pPr>
        <w:spacing w:after="120" w:line="360" w:lineRule="auto"/>
        <w:ind w:left="605" w:firstLine="0"/>
      </w:pPr>
      <w:r>
        <w:rPr>
          <w:rFonts w:ascii="宋体" w:hAnsi="宋体" w:eastAsia="宋体" w:cs="宋体"/>
          <w:b w:val="0"/>
          <w:sz w:val="28"/>
        </w:rPr>
        <w:t>A. 波段信息    B. 朝向角度    C. 时间戳    D. 纹理特征</w:t>
      </w:r>
    </w:p>
    <w:p w14:paraId="0B53894B">
      <w:pPr>
        <w:spacing w:before="100" w:after="120" w:line="360" w:lineRule="auto"/>
        <w:ind w:firstLine="0"/>
      </w:pPr>
      <w:r>
        <w:rPr>
          <w:rFonts w:ascii="宋体" w:hAnsi="宋体" w:eastAsia="宋体" w:cs="宋体"/>
          <w:b w:val="0"/>
          <w:sz w:val="28"/>
        </w:rPr>
        <w:t>5. YOLO系列模型推理阶段，用于去除重复检测的核心后处理是（  ）</w:t>
      </w:r>
    </w:p>
    <w:p w14:paraId="6A415C05">
      <w:pPr>
        <w:spacing w:after="120" w:line="360" w:lineRule="auto"/>
        <w:ind w:left="605" w:firstLine="0"/>
      </w:pPr>
      <w:r>
        <w:rPr>
          <w:rFonts w:ascii="宋体" w:hAnsi="宋体" w:eastAsia="宋体" w:cs="宋体"/>
          <w:b w:val="0"/>
          <w:sz w:val="28"/>
        </w:rPr>
        <w:t>A. 非极大值抑制（NMS）    B. 主成分分析（PCA）</w:t>
      </w:r>
    </w:p>
    <w:p w14:paraId="3E8B6792">
      <w:pPr>
        <w:spacing w:after="120" w:line="360" w:lineRule="auto"/>
        <w:ind w:firstLine="0" w:left="605"/>
      </w:pPr>
      <w:r>
        <w:rPr>
          <w:rFonts w:ascii="宋体" w:hAnsi="宋体" w:eastAsia="宋体" w:cs="宋体"/>
          <w:b w:val="0"/>
          <w:sz w:val="28"/>
        </w:rPr>
        <w:t>C. 尺度不变特征变换（SIFT）  D. K均值聚类</w:t>
      </w:r>
    </w:p>
    <w:p w14:paraId="0383832F">
      <w:pPr>
        <w:spacing w:before="100" w:after="120" w:line="360" w:lineRule="auto"/>
        <w:ind w:firstLine="0"/>
      </w:pPr>
      <w:r>
        <w:rPr>
          <w:rFonts w:ascii="宋体" w:hAnsi="宋体" w:eastAsia="宋体" w:cs="宋体"/>
          <w:b w:val="0"/>
          <w:sz w:val="28"/>
        </w:rPr>
        <w:t>6. 召回率（Recall）数值偏低，通常意味着（  ）</w:t>
      </w:r>
    </w:p>
    <w:p w14:paraId="1101C140">
      <w:pPr>
        <w:spacing w:after="120" w:line="360" w:lineRule="auto"/>
        <w:ind w:left="605" w:firstLine="0"/>
      </w:pPr>
      <w:r>
        <w:rPr>
          <w:rFonts w:ascii="宋体" w:hAnsi="宋体" w:eastAsia="宋体" w:cs="宋体"/>
          <w:b w:val="0"/>
          <w:sz w:val="28"/>
        </w:rPr>
        <w:t>A. 漏检目标多    B. 误检目标多    C. 图像亮度高    D. 模型参数量小</w:t>
      </w:r>
    </w:p>
    <w:p w14:paraId="6E1EBEFD">
      <w:pPr>
        <w:spacing w:before="100" w:after="120" w:line="360" w:lineRule="auto"/>
        <w:ind w:firstLine="0"/>
      </w:pPr>
      <w:r>
        <w:rPr>
          <w:rFonts w:ascii="宋体" w:hAnsi="宋体" w:eastAsia="宋体" w:cs="宋体"/>
          <w:b w:val="0"/>
          <w:sz w:val="28"/>
        </w:rPr>
        <w:t>7. DIOR数据集的影像主体属于（  ）</w:t>
      </w:r>
    </w:p>
    <w:p w14:paraId="4D49B0E8">
      <w:pPr>
        <w:spacing w:after="120" w:line="360" w:lineRule="auto"/>
        <w:ind w:left="605" w:firstLine="0"/>
      </w:pPr>
      <w:r>
        <w:rPr>
          <w:rFonts w:ascii="宋体" w:hAnsi="宋体" w:eastAsia="宋体" w:cs="宋体"/>
          <w:b w:val="0"/>
          <w:sz w:val="28"/>
        </w:rPr>
        <w:t>A. 光学遥感    B. 医学CT    C. 文本图像    D. 声呐影像</w:t>
      </w:r>
    </w:p>
    <w:p w14:paraId="65FFBF67">
      <w:pPr>
        <w:spacing w:before="100" w:after="120" w:line="360" w:lineRule="auto"/>
        <w:ind w:firstLine="0"/>
      </w:pPr>
      <w:r>
        <w:rPr>
          <w:rFonts w:ascii="宋体" w:hAnsi="宋体" w:eastAsia="宋体" w:cs="宋体"/>
          <w:b w:val="0"/>
          <w:sz w:val="28"/>
        </w:rPr>
        <w:t>8. DETR模型的集合预测匹配采用的核心算法是（  ）</w:t>
      </w:r>
    </w:p>
    <w:p w14:paraId="700FF058">
      <w:pPr>
        <w:spacing w:after="120" w:line="360" w:lineRule="auto"/>
        <w:ind w:left="605" w:firstLine="0"/>
      </w:pPr>
      <w:r>
        <w:rPr>
          <w:rFonts w:ascii="宋体" w:hAnsi="宋体" w:eastAsia="宋体" w:cs="宋体"/>
          <w:b w:val="0"/>
          <w:sz w:val="28"/>
        </w:rPr>
        <w:t>A. 匈牙利匹配    B. 大津法    C. 霍夫变换    D. 随机抽样一致</w:t>
      </w:r>
    </w:p>
    <w:p w14:paraId="4CB71472">
      <w:pPr>
        <w:spacing w:before="100" w:after="120" w:line="360" w:lineRule="auto"/>
        <w:ind w:firstLine="0"/>
      </w:pPr>
      <w:r>
        <w:rPr>
          <w:rFonts w:ascii="宋体" w:hAnsi="宋体" w:eastAsia="宋体" w:cs="宋体"/>
          <w:b w:val="0"/>
          <w:sz w:val="28"/>
        </w:rPr>
        <w:t>9. FPS指标用于衡量模型的（  ）</w:t>
      </w:r>
    </w:p>
    <w:p w14:paraId="0855D894">
      <w:pPr>
        <w:spacing w:after="120" w:line="360" w:lineRule="auto"/>
        <w:ind w:left="605" w:firstLine="0"/>
      </w:pPr>
      <w:r>
        <w:rPr>
          <w:rFonts w:ascii="宋体" w:hAnsi="宋体" w:eastAsia="宋体" w:cs="宋体"/>
          <w:b w:val="0"/>
          <w:sz w:val="28"/>
        </w:rPr>
        <w:t>A. 推理速度    B. 类别数量    C. 空间分辨率    D. 标注精度</w:t>
      </w:r>
    </w:p>
    <w:p w14:paraId="688ED411">
      <w:pPr>
        <w:spacing w:before="100" w:after="120" w:line="360" w:lineRule="auto"/>
        <w:ind w:firstLine="0"/>
      </w:pPr>
      <w:r>
        <w:rPr>
          <w:rFonts w:ascii="宋体" w:hAnsi="宋体" w:eastAsia="宋体" w:cs="宋体"/>
          <w:b w:val="0"/>
          <w:sz w:val="28"/>
        </w:rPr>
        <w:t>10. 为避免空间信息泄漏，数据集划分优先的最小单位是（  ）</w:t>
      </w:r>
    </w:p>
    <w:p w14:paraId="2D932A26">
      <w:pPr>
        <w:spacing w:after="120" w:line="360" w:lineRule="auto"/>
        <w:ind w:left="605" w:firstLine="0"/>
      </w:pPr>
      <w:r>
        <w:rPr>
          <w:rFonts w:ascii="宋体" w:hAnsi="宋体" w:eastAsia="宋体" w:cs="宋体"/>
          <w:b w:val="0"/>
          <w:sz w:val="28"/>
        </w:rPr>
        <w:t>A. 完整原图/独立场景    B. 单个像素    C. 文件大小    D. 类别名称</w:t>
      </w:r>
    </w:p>
    <w:p w14:paraId="6A55863F">
      <w:pPr>
        <w:spacing w:before="100" w:after="120" w:line="360" w:lineRule="auto"/>
        <w:ind w:firstLine="0"/>
      </w:pPr>
      <w:r>
        <w:rPr>
          <w:rFonts w:ascii="宋体" w:hAnsi="宋体" w:eastAsia="宋体" w:cs="宋体"/>
          <w:b w:val="0"/>
          <w:sz w:val="28"/>
        </w:rPr>
        <w:t>11. 大幅遥感影像滑窗切片时，设置重叠步长的核心目的是（  ）</w:t>
      </w:r>
    </w:p>
    <w:p w14:paraId="511F6E36">
      <w:pPr>
        <w:spacing w:after="120" w:line="360" w:lineRule="auto"/>
        <w:ind w:left="605" w:firstLine="0"/>
      </w:pPr>
      <w:r>
        <w:rPr>
          <w:rFonts w:ascii="宋体" w:hAnsi="宋体" w:eastAsia="宋体" w:cs="宋体"/>
          <w:b w:val="0"/>
          <w:sz w:val="28"/>
        </w:rPr>
        <w:t>A. 减少计算量    B. 避免边缘目标被截断    C. 提升图像清晰度    D. 增加样本数量</w:t>
      </w:r>
    </w:p>
    <w:p w14:paraId="747385EB">
      <w:pPr>
        <w:spacing w:before="100" w:after="120" w:line="360" w:lineRule="auto"/>
        <w:ind w:firstLine="0"/>
      </w:pPr>
      <w:r>
        <w:rPr>
          <w:rFonts w:ascii="宋体" w:hAnsi="宋体" w:eastAsia="宋体" w:cs="宋体"/>
          <w:b w:val="0"/>
          <w:sz w:val="28"/>
        </w:rPr>
        <w:t>12. 针对类别不均衡问题，提升长尾类别性能常用的损失函数是（  ）</w:t>
      </w:r>
    </w:p>
    <w:p w14:paraId="2CD14214">
      <w:pPr>
        <w:spacing w:after="120" w:line="360" w:lineRule="auto"/>
        <w:ind w:left="605" w:firstLine="0"/>
      </w:pPr>
      <w:r>
        <w:rPr>
          <w:rFonts w:ascii="宋体" w:hAnsi="宋体" w:eastAsia="宋体" w:cs="宋体"/>
          <w:b w:val="0"/>
          <w:sz w:val="28"/>
        </w:rPr>
        <w:t>A. 交叉熵损失    B. Focal Loss    C. L1损失    D. MSE损失</w:t>
      </w:r>
    </w:p>
    <w:p w14:paraId="68C6B2A0">
      <w:pPr>
        <w:spacing w:before="100" w:after="120" w:line="360" w:lineRule="auto"/>
        <w:ind w:firstLine="0"/>
      </w:pPr>
      <w:r>
        <w:rPr>
          <w:rFonts w:ascii="宋体" w:hAnsi="宋体" w:eastAsia="宋体" w:cs="宋体"/>
          <w:b w:val="0"/>
          <w:sz w:val="28"/>
        </w:rPr>
        <w:t>13. 训练过程中，训练损失持续下降，验证损失先降后升，最可能的现象是（  ）</w:t>
      </w:r>
    </w:p>
    <w:p w14:paraId="5B8171D2">
      <w:pPr>
        <w:spacing w:after="120" w:line="360" w:lineRule="auto"/>
        <w:ind w:left="605" w:firstLine="0"/>
      </w:pPr>
      <w:r>
        <w:rPr>
          <w:rFonts w:ascii="宋体" w:hAnsi="宋体" w:eastAsia="宋体" w:cs="宋体"/>
          <w:b w:val="0"/>
          <w:sz w:val="28"/>
        </w:rPr>
        <w:t>A. 欠拟合    B. 过拟合    C. 学习率太小    D. 批次太大</w:t>
      </w:r>
    </w:p>
    <w:p w14:paraId="5DC9F7BC">
      <w:pPr>
        <w:spacing w:before="100" w:after="120" w:line="360" w:lineRule="auto"/>
        <w:ind w:firstLine="0"/>
      </w:pPr>
      <w:r>
        <w:rPr>
          <w:rFonts w:ascii="宋体" w:hAnsi="宋体" w:eastAsia="宋体" w:cs="宋体"/>
          <w:b w:val="0"/>
          <w:sz w:val="28"/>
        </w:rPr>
        <w:t>14. YOLO格式的标注坐标，通常需要做的预处理是（  ）</w:t>
      </w:r>
    </w:p>
    <w:p w14:paraId="5163C960">
      <w:pPr>
        <w:spacing w:after="120" w:line="360" w:lineRule="auto"/>
        <w:ind w:left="605" w:firstLine="0"/>
      </w:pPr>
      <w:r>
        <w:rPr>
          <w:rFonts w:ascii="宋体" w:hAnsi="宋体" w:eastAsia="宋体" w:cs="宋体"/>
          <w:b w:val="0"/>
          <w:sz w:val="28"/>
        </w:rPr>
        <w:t>A. 归一化到0-1区间    B. 乘以图像尺寸    C. 转换为角度    D. 取对数</w:t>
      </w:r>
    </w:p>
    <w:p w14:paraId="7F1830A2">
      <w:pPr>
        <w:spacing w:before="100" w:after="120" w:line="360" w:lineRule="auto"/>
        <w:ind w:firstLine="0"/>
      </w:pPr>
      <w:r>
        <w:rPr>
          <w:rFonts w:ascii="宋体" w:hAnsi="宋体" w:eastAsia="宋体" w:cs="宋体"/>
          <w:b w:val="0"/>
          <w:sz w:val="28"/>
        </w:rPr>
        <w:t>15. 下列数据增强操作中，必须同步变换标注坐标的是（  ）</w:t>
      </w:r>
    </w:p>
    <w:p w14:paraId="466C4A54">
      <w:pPr>
        <w:spacing w:after="120" w:line="360" w:lineRule="auto"/>
        <w:ind w:left="605" w:firstLine="0"/>
      </w:pPr>
      <w:r>
        <w:rPr>
          <w:rFonts w:ascii="宋体" w:hAnsi="宋体" w:eastAsia="宋体" w:cs="宋体"/>
          <w:b w:val="0"/>
          <w:sz w:val="28"/>
        </w:rPr>
        <w:t>A. 亮度调整    B. 随机旋转    C. 噪声添加    D. 对比度调整</w:t>
      </w:r>
    </w:p>
    <w:p w14:paraId="2BD71D6F">
      <w:pPr>
        <w:spacing w:before="100" w:after="120" w:line="360" w:lineRule="auto"/>
        <w:ind w:firstLine="0"/>
      </w:pPr>
      <w:r>
        <w:rPr>
          <w:rFonts w:ascii="宋体" w:hAnsi="宋体" w:eastAsia="宋体" w:cs="宋体"/>
          <w:b w:val="0"/>
          <w:sz w:val="28"/>
        </w:rPr>
        <w:t>16. 模型训练时出现显存溢出，优先采取的优化措施是（  ）</w:t>
      </w:r>
    </w:p>
    <w:p w14:paraId="14272182">
      <w:pPr>
        <w:spacing w:after="120" w:line="360" w:lineRule="auto"/>
        <w:ind w:left="605" w:firstLine="0"/>
      </w:pPr>
      <w:r>
        <w:rPr>
          <w:rFonts w:ascii="宋体" w:hAnsi="宋体" w:eastAsia="宋体" w:cs="宋体"/>
          <w:b w:val="0"/>
          <w:sz w:val="28"/>
        </w:rPr>
        <w:t>A. 减小输入尺寸    B. 降低批次大小    C. 减少类别数    D. 增加学习率</w:t>
      </w:r>
    </w:p>
    <w:p w14:paraId="4935A78C">
      <w:pPr>
        <w:spacing w:before="100" w:after="120" w:line="360" w:lineRule="auto"/>
        <w:ind w:firstLine="0"/>
      </w:pPr>
      <w:r>
        <w:rPr>
          <w:rFonts w:ascii="宋体" w:hAnsi="宋体" w:eastAsia="宋体" w:cs="宋体"/>
          <w:b w:val="0"/>
          <w:sz w:val="28"/>
        </w:rPr>
        <w:t>17. 小目标检测召回率偏低时，下列调整方向合理的是（  ）</w:t>
      </w:r>
    </w:p>
    <w:p w14:paraId="204A9662">
      <w:pPr>
        <w:spacing w:after="120" w:line="360" w:lineRule="auto"/>
        <w:ind w:left="605" w:firstLine="0"/>
      </w:pPr>
      <w:r>
        <w:rPr>
          <w:rFonts w:ascii="宋体" w:hAnsi="宋体" w:eastAsia="宋体" w:cs="宋体"/>
          <w:b w:val="0"/>
          <w:sz w:val="28"/>
        </w:rPr>
        <w:t>A. 提高置信度阈值    B. 降低输入分辨率    C. 降低置信度阈值    D. 增大NMS阈值</w:t>
      </w:r>
    </w:p>
    <w:p w14:paraId="0F3B341F">
      <w:pPr>
        <w:spacing w:before="100" w:after="120" w:line="360" w:lineRule="auto"/>
        <w:ind w:firstLine="0"/>
      </w:pPr>
      <w:r>
        <w:rPr>
          <w:rFonts w:ascii="宋体" w:hAnsi="宋体" w:eastAsia="宋体" w:cs="宋体"/>
          <w:b w:val="0"/>
          <w:sz w:val="28"/>
        </w:rPr>
        <w:t>18. 下列属于轻量化模型核心技术的是（  ）</w:t>
      </w:r>
    </w:p>
    <w:p w14:paraId="7CB8979F">
      <w:pPr>
        <w:spacing w:after="120" w:line="360" w:lineRule="auto"/>
        <w:ind w:left="605" w:firstLine="0"/>
      </w:pPr>
      <w:r>
        <w:rPr>
          <w:rFonts w:ascii="宋体" w:hAnsi="宋体" w:eastAsia="宋体" w:cs="宋体"/>
          <w:b w:val="0"/>
          <w:sz w:val="28"/>
        </w:rPr>
        <w:t>A. 深度可分离卷积    B. 全连接层    C. 池化层    D. 批量归一化</w:t>
      </w:r>
    </w:p>
    <w:p w14:paraId="3CD173A2">
      <w:pPr>
        <w:spacing w:before="100" w:after="120" w:line="360" w:lineRule="auto"/>
        <w:ind w:firstLine="0"/>
      </w:pPr>
      <w:r>
        <w:rPr>
          <w:rFonts w:ascii="宋体" w:hAnsi="宋体" w:eastAsia="宋体" w:cs="宋体"/>
          <w:b w:val="0"/>
          <w:sz w:val="28"/>
        </w:rPr>
        <w:t>19. 旋转框检测中，角度0°和180°表示同一目标却数值差异大，这个问题称为（  ）</w:t>
      </w:r>
    </w:p>
    <w:p w14:paraId="752E8CA9">
      <w:pPr>
        <w:spacing w:after="120" w:line="360" w:lineRule="auto"/>
        <w:ind w:left="605" w:firstLine="0"/>
      </w:pPr>
      <w:r>
        <w:rPr>
          <w:rFonts w:ascii="宋体" w:hAnsi="宋体" w:eastAsia="宋体" w:cs="宋体"/>
          <w:b w:val="0"/>
          <w:sz w:val="28"/>
        </w:rPr>
        <w:t>A. 角度周期性    B. 角度偏移    C. 坐标错位    D. 标注错误</w:t>
      </w:r>
    </w:p>
    <w:p w14:paraId="74F038E8">
      <w:pPr>
        <w:spacing w:before="100" w:after="120" w:line="360" w:lineRule="auto"/>
        <w:ind w:firstLine="0"/>
      </w:pPr>
      <w:r>
        <w:rPr>
          <w:rFonts w:ascii="宋体" w:hAnsi="宋体" w:eastAsia="宋体" w:cs="宋体"/>
          <w:b w:val="0"/>
          <w:sz w:val="28"/>
        </w:rPr>
        <w:t>20. 实验可复现的核心前提是记录并固定（  ）</w:t>
      </w:r>
    </w:p>
    <w:p w14:paraId="447F2046">
      <w:pPr>
        <w:spacing w:after="120" w:line="360" w:lineRule="auto"/>
        <w:ind w:left="605" w:firstLine="0"/>
      </w:pPr>
      <w:r>
        <w:rPr>
          <w:rFonts w:ascii="宋体" w:hAnsi="宋体" w:eastAsia="宋体" w:cs="宋体"/>
          <w:b w:val="0"/>
          <w:sz w:val="28"/>
        </w:rPr>
        <w:t>A. 随机种子    B. 图像名称    C. 文件路径    D. 输出目录</w:t>
      </w:r>
    </w:p>
    <w:p w14:paraId="304A1C73">
      <w:pPr>
        <w:pStyle w:val="5"/>
      </w:pPr>
      <w:r>
        <w:rPr>
          <w:rFonts w:ascii="等线" w:hAnsi="等线" w:eastAsia="等线" w:cs="等线"/>
          <w:b/>
          <w:sz w:val="23"/>
        </w:rPr>
        <w:t>二、填空题（每题2分，共15题，总计30分）</w:t>
      </w:r>
    </w:p>
    <w:p w14:paraId="4FA973E6">
      <w:pPr>
        <w:spacing w:after="120" w:line="360" w:lineRule="auto"/>
        <w:ind w:firstLine="0"/>
      </w:pPr>
      <w:r>
        <w:rPr>
          <w:rFonts w:ascii="宋体" w:hAnsi="宋体" w:eastAsia="宋体" w:cs="宋体"/>
          <w:b w:val="0"/>
          <w:sz w:val="28"/>
        </w:rPr>
        <w:t>1. 精确率（Precision）的计算式：Precision = TP / __________。</w:t>
      </w:r>
    </w:p>
    <w:p w14:paraId="3CDB68EE">
      <w:pPr>
        <w:spacing w:after="0" w:line="360" w:lineRule="auto"/>
        <w:ind w:left="144" w:right="144"/>
      </w:pPr>
    </w:p>
    <w:p w14:paraId="06783C40">
      <w:pPr>
        <w:spacing w:after="120" w:line="360" w:lineRule="auto"/>
        <w:ind w:firstLine="0"/>
      </w:pPr>
      <w:r>
        <w:rPr>
          <w:rFonts w:ascii="宋体" w:hAnsi="宋体" w:eastAsia="宋体" w:cs="宋体"/>
          <w:b w:val="0"/>
          <w:sz w:val="28"/>
        </w:rPr>
        <w:t>2. 召回率（Recall）的计算式：Recall = TP / __________。</w:t>
      </w:r>
    </w:p>
    <w:p w14:paraId="56C81E94">
      <w:pPr>
        <w:spacing w:after="0" w:line="360" w:lineRule="auto"/>
        <w:ind w:left="144" w:right="144"/>
      </w:pPr>
    </w:p>
    <w:p w14:paraId="6D0DBACE">
      <w:pPr>
        <w:spacing w:after="120" w:line="360" w:lineRule="auto"/>
        <w:ind w:firstLine="0"/>
      </w:pPr>
      <w:r>
        <w:rPr>
          <w:rFonts w:ascii="宋体" w:hAnsi="宋体" w:eastAsia="宋体" w:cs="宋体"/>
          <w:b w:val="0"/>
          <w:sz w:val="28"/>
        </w:rPr>
        <w:t>3. DOTA数据集采用__________个顶点的四边形标注目标边界。</w:t>
      </w:r>
    </w:p>
    <w:p w14:paraId="2B642D9A">
      <w:pPr>
        <w:spacing w:after="0" w:line="360" w:lineRule="auto"/>
        <w:ind w:left="144" w:right="144"/>
      </w:pPr>
    </w:p>
    <w:p w14:paraId="71D8269A">
      <w:pPr>
        <w:spacing w:after="120" w:line="360" w:lineRule="auto"/>
        <w:ind w:firstLine="0"/>
      </w:pPr>
      <w:r>
        <w:rPr>
          <w:rFonts w:ascii="宋体" w:hAnsi="宋体" w:eastAsia="宋体" w:cs="宋体"/>
          <w:b w:val="0"/>
          <w:sz w:val="28"/>
        </w:rPr>
        <w:t>4. mAP指的是所有类别AP值的__________。</w:t>
      </w:r>
    </w:p>
    <w:p w14:paraId="0AAE6FD5">
      <w:pPr>
        <w:spacing w:after="0" w:line="360" w:lineRule="auto"/>
        <w:ind w:left="144" w:right="144"/>
      </w:pPr>
    </w:p>
    <w:p w14:paraId="27433734">
      <w:pPr>
        <w:spacing w:after="120" w:line="360" w:lineRule="auto"/>
        <w:ind w:firstLine="0"/>
      </w:pPr>
      <w:r>
        <w:rPr>
          <w:rFonts w:ascii="宋体" w:hAnsi="宋体" w:eastAsia="宋体" w:cs="宋体"/>
          <w:b w:val="0"/>
          <w:sz w:val="28"/>
        </w:rPr>
        <w:t>5. 遥感大幅影像裁剪为小图输入网络的处理方式称为__________切片。</w:t>
      </w:r>
    </w:p>
    <w:p w14:paraId="1E16B79C">
      <w:pPr>
        <w:spacing w:after="0" w:line="360" w:lineRule="auto"/>
        <w:ind w:left="144" w:right="144"/>
      </w:pPr>
    </w:p>
    <w:p w14:paraId="541D3069">
      <w:pPr>
        <w:spacing w:after="120" w:line="360" w:lineRule="auto"/>
        <w:ind w:firstLine="0"/>
      </w:pPr>
      <w:r>
        <w:rPr>
          <w:rFonts w:ascii="宋体" w:hAnsi="宋体" w:eastAsia="宋体" w:cs="宋体"/>
          <w:b w:val="0"/>
          <w:sz w:val="28"/>
        </w:rPr>
        <w:t>6. 训练模型时，梯度清零、反向传播、参数更新三个步骤对应的优化器操作依次是zero_grad()、__________、step()。</w:t>
      </w:r>
    </w:p>
    <w:p w14:paraId="1F027B1F">
      <w:pPr>
        <w:spacing w:after="0" w:line="360" w:lineRule="auto"/>
        <w:ind w:left="144" w:right="144"/>
      </w:pPr>
    </w:p>
    <w:p w14:paraId="4A90C0F2">
      <w:pPr>
        <w:spacing w:after="120" w:line="360" w:lineRule="auto"/>
        <w:ind w:firstLine="0"/>
      </w:pPr>
      <w:r>
        <w:rPr>
          <w:rFonts w:ascii="宋体" w:hAnsi="宋体" w:eastAsia="宋体" w:cs="宋体"/>
          <w:b w:val="0"/>
          <w:sz w:val="28"/>
        </w:rPr>
        <w:t>7. 目标检测中，TP的中文全称是__________。</w:t>
      </w:r>
    </w:p>
    <w:p w14:paraId="70592C65">
      <w:pPr>
        <w:spacing w:after="0" w:line="360" w:lineRule="auto"/>
        <w:ind w:left="144" w:right="144"/>
      </w:pPr>
    </w:p>
    <w:p w14:paraId="695B139B">
      <w:pPr>
        <w:spacing w:after="120" w:line="360" w:lineRule="auto"/>
        <w:ind w:firstLine="0"/>
      </w:pPr>
      <w:r>
        <w:rPr>
          <w:rFonts w:ascii="宋体" w:hAnsi="宋体" w:eastAsia="宋体" w:cs="宋体"/>
          <w:b w:val="0"/>
          <w:sz w:val="28"/>
        </w:rPr>
        <w:t>8. SAR影像预处理通常采用__________变换压缩动态范围，而非直接做RGB色彩增强。</w:t>
      </w:r>
    </w:p>
    <w:p w14:paraId="164B312A">
      <w:pPr>
        <w:spacing w:after="0" w:line="360" w:lineRule="auto"/>
        <w:ind w:left="144" w:right="144"/>
      </w:pPr>
    </w:p>
    <w:p w14:paraId="47184D85">
      <w:pPr>
        <w:spacing w:after="120" w:line="360" w:lineRule="auto"/>
        <w:ind w:firstLine="0"/>
      </w:pPr>
      <w:r>
        <w:rPr>
          <w:rFonts w:ascii="宋体" w:hAnsi="宋体" w:eastAsia="宋体" w:cs="宋体"/>
          <w:b w:val="0"/>
          <w:sz w:val="28"/>
        </w:rPr>
        <w:t>9. 特征金字塔网络的英文缩写是__________，常用于提升多尺度目标检测性能。</w:t>
      </w:r>
    </w:p>
    <w:p w14:paraId="68E65629">
      <w:pPr>
        <w:spacing w:after="0" w:line="360" w:lineRule="auto"/>
        <w:ind w:left="144" w:right="144"/>
      </w:pPr>
    </w:p>
    <w:p w14:paraId="661F3804">
      <w:pPr>
        <w:spacing w:after="120" w:line="360" w:lineRule="auto"/>
        <w:ind w:firstLine="0"/>
      </w:pPr>
      <w:r>
        <w:rPr>
          <w:rFonts w:ascii="宋体" w:hAnsi="宋体" w:eastAsia="宋体" w:cs="宋体"/>
          <w:b w:val="0"/>
          <w:sz w:val="28"/>
        </w:rPr>
        <w:t>10. 模型导出为通用部署格式时，常用的格式是__________。</w:t>
      </w:r>
    </w:p>
    <w:p w14:paraId="65D2EC0D">
      <w:pPr>
        <w:spacing w:after="0" w:line="360" w:lineRule="auto"/>
        <w:ind w:left="144" w:right="144"/>
      </w:pPr>
    </w:p>
    <w:p w14:paraId="1586BBBC">
      <w:pPr>
        <w:spacing w:after="120" w:line="360" w:lineRule="auto"/>
        <w:ind w:firstLine="0"/>
      </w:pPr>
      <w:r>
        <w:rPr>
          <w:rFonts w:ascii="宋体" w:hAnsi="宋体" w:eastAsia="宋体" w:cs="宋体"/>
          <w:b w:val="0"/>
          <w:sz w:val="28"/>
        </w:rPr>
        <w:t>11. 按检测阶段划分，YOLO属于__________阶段检测模型。</w:t>
      </w:r>
    </w:p>
    <w:p w14:paraId="71AAD991">
      <w:pPr>
        <w:spacing w:after="0" w:line="360" w:lineRule="auto"/>
        <w:ind w:left="144" w:right="144"/>
      </w:pPr>
    </w:p>
    <w:p w14:paraId="482B7577">
      <w:pPr>
        <w:spacing w:after="120" w:line="360" w:lineRule="auto"/>
        <w:ind w:firstLine="0"/>
      </w:pPr>
      <w:r>
        <w:rPr>
          <w:rFonts w:ascii="宋体" w:hAnsi="宋体" w:eastAsia="宋体" w:cs="宋体"/>
          <w:b w:val="0"/>
          <w:sz w:val="28"/>
        </w:rPr>
        <w:t>12. 数据增强中，将四张图像拼接为一张的增强方法称为__________。</w:t>
      </w:r>
    </w:p>
    <w:p w14:paraId="046423B4">
      <w:pPr>
        <w:spacing w:after="0" w:line="360" w:lineRule="auto"/>
        <w:ind w:left="144" w:right="144"/>
      </w:pPr>
    </w:p>
    <w:p w14:paraId="2C86AF20">
      <w:pPr>
        <w:spacing w:after="120" w:line="360" w:lineRule="auto"/>
        <w:ind w:firstLine="0"/>
      </w:pPr>
      <w:r>
        <w:rPr>
          <w:rFonts w:ascii="宋体" w:hAnsi="宋体" w:eastAsia="宋体" w:cs="宋体"/>
          <w:b w:val="0"/>
          <w:sz w:val="28"/>
        </w:rPr>
        <w:t>13. 过拟合时，训练集精度__________验证集精度（填写“高于”“低于”或“等于”）。</w:t>
      </w:r>
    </w:p>
    <w:p w14:paraId="2F13A250">
      <w:pPr>
        <w:spacing w:after="0" w:line="360" w:lineRule="auto"/>
        <w:ind w:left="144" w:right="144"/>
      </w:pPr>
    </w:p>
    <w:p w14:paraId="148AB08E">
      <w:pPr>
        <w:spacing w:after="120" w:line="360" w:lineRule="auto"/>
        <w:ind w:firstLine="0"/>
      </w:pPr>
      <w:r>
        <w:rPr>
          <w:rFonts w:ascii="宋体" w:hAnsi="宋体" w:eastAsia="宋体" w:cs="宋体"/>
          <w:b w:val="0"/>
          <w:sz w:val="28"/>
        </w:rPr>
        <w:t>14. 评价轻量化模型时，至少需要同时报告精度指标与__________指标。</w:t>
      </w:r>
    </w:p>
    <w:p w14:paraId="7D05A913">
      <w:pPr>
        <w:spacing w:after="0" w:line="360" w:lineRule="auto"/>
        <w:ind w:left="144" w:right="144"/>
      </w:pPr>
    </w:p>
    <w:p w14:paraId="3405B084">
      <w:pPr>
        <w:spacing w:after="120" w:line="360" w:lineRule="auto"/>
        <w:ind w:firstLine="0"/>
      </w:pPr>
      <w:r>
        <w:rPr>
          <w:rFonts w:ascii="宋体" w:hAnsi="宋体" w:eastAsia="宋体" w:cs="宋体"/>
          <w:b w:val="0"/>
          <w:sz w:val="28"/>
        </w:rPr>
        <w:t>15. 同一幅大图的相邻切片同时进入训练集和测试集导致的指标虚高问题，称为__________。</w:t>
      </w:r>
    </w:p>
    <w:p w14:paraId="3F84A805">
      <w:pPr>
        <w:spacing w:after="0" w:line="360" w:lineRule="auto"/>
        <w:ind w:left="144" w:right="144"/>
      </w:pPr>
    </w:p>
    <w:p w14:paraId="1B83D3F7">
      <w:pPr>
        <w:pStyle w:val="5"/>
      </w:pPr>
      <w:r>
        <w:rPr>
          <w:rFonts w:ascii="等线" w:hAnsi="等线" w:eastAsia="等线" w:cs="等线"/>
          <w:b/>
          <w:sz w:val="23"/>
        </w:rPr>
        <w:t>三、简答题（每题10分，共3题，总计30分）</w:t>
      </w:r>
    </w:p>
    <w:p w14:paraId="379EBCF6">
      <w:pPr>
        <w:spacing w:after="120" w:line="360" w:lineRule="auto"/>
        <w:ind w:firstLine="0"/>
      </w:pPr>
      <w:r>
        <w:rPr>
          <w:rFonts w:ascii="宋体" w:hAnsi="宋体" w:eastAsia="宋体" w:cs="宋体"/>
          <w:b w:val="0"/>
          <w:sz w:val="28"/>
        </w:rPr>
        <w:t>1. 解释大幅遥感影像滑窗切片时设置重叠区域的原因，并写出两种边界截断目标的处理策略。</w:t>
      </w:r>
    </w:p>
    <w:p w14:paraId="58ED39BF">
      <w:pPr>
        <w:spacing w:after="0" w:line="360" w:lineRule="auto"/>
        <w:ind w:left="144" w:right="144"/>
      </w:pPr>
    </w:p>
    <w:p w14:paraId="165B7AE5">
      <w:pPr>
        <w:spacing w:after="0" w:line="360" w:lineRule="auto"/>
        <w:ind w:left="144" w:right="144"/>
      </w:pPr>
    </w:p>
    <w:p w14:paraId="77AE74AF">
      <w:pPr>
        <w:spacing w:after="0" w:line="360" w:lineRule="auto"/>
        <w:ind w:left="144" w:right="144"/>
      </w:pPr>
    </w:p>
    <w:p w14:paraId="286288AA">
      <w:pPr>
        <w:spacing w:after="120" w:line="360" w:lineRule="auto"/>
        <w:ind w:firstLine="0"/>
      </w:pPr>
      <w:r>
        <w:rPr>
          <w:rFonts w:ascii="宋体" w:hAnsi="宋体" w:eastAsia="宋体" w:cs="宋体"/>
          <w:b w:val="0"/>
          <w:sz w:val="28"/>
        </w:rPr>
        <w:t>2. 对比两阶段模型Faster R-CNN与一阶段模型YOLOv8在检测速度、检测精度上的差异，并说明二者分别适合的遥感应用场景。</w:t>
      </w:r>
    </w:p>
    <w:p w14:paraId="2AD2D13A">
      <w:pPr>
        <w:spacing w:after="0" w:line="360" w:lineRule="auto"/>
        <w:ind w:left="144" w:right="144"/>
      </w:pPr>
    </w:p>
    <w:p w14:paraId="0253982E">
      <w:pPr>
        <w:spacing w:after="0" w:line="360" w:lineRule="auto"/>
        <w:ind w:left="144" w:right="144"/>
      </w:pPr>
    </w:p>
    <w:p w14:paraId="3B3EC401">
      <w:pPr>
        <w:spacing w:after="0" w:line="360" w:lineRule="auto"/>
        <w:ind w:left="144" w:right="144"/>
      </w:pPr>
    </w:p>
    <w:p w14:paraId="20B2EB31">
      <w:pPr>
        <w:spacing w:after="120" w:line="360" w:lineRule="auto"/>
        <w:ind w:firstLine="0"/>
      </w:pPr>
      <w:r>
        <w:rPr>
          <w:rFonts w:ascii="宋体" w:hAnsi="宋体" w:eastAsia="宋体" w:cs="宋体"/>
          <w:b w:val="0"/>
          <w:sz w:val="28"/>
        </w:rPr>
        <w:t>3. 设计一次可复现的单变量参数调优实验，写出至少5项必须记录的核心要素。</w:t>
      </w:r>
    </w:p>
    <w:p w14:paraId="38A05FA3">
      <w:pPr>
        <w:spacing w:after="0" w:line="360" w:lineRule="auto"/>
        <w:ind w:left="144" w:right="144"/>
      </w:pPr>
    </w:p>
    <w:p w14:paraId="35273717">
      <w:pPr>
        <w:spacing w:after="0" w:line="360" w:lineRule="auto"/>
        <w:ind w:left="144" w:right="144"/>
      </w:pPr>
    </w:p>
    <w:p w14:paraId="526D0132">
      <w:pPr>
        <w:spacing w:after="0" w:line="360" w:lineRule="auto"/>
        <w:ind w:left="144" w:right="144"/>
      </w:pPr>
    </w:p>
    <w:p w14:paraId="18EBE995">
      <w:pPr>
        <w:pStyle w:val="5"/>
      </w:pPr>
      <w:r>
        <w:rPr>
          <w:rFonts w:ascii="等线" w:hAnsi="等线" w:eastAsia="等线" w:cs="等线"/>
          <w:b/>
          <w:sz w:val="23"/>
        </w:rPr>
        <w:t>参考答案</w:t>
      </w:r>
    </w:p>
    <w:p w14:paraId="1319616F">
      <w:pPr>
        <w:spacing w:after="120" w:line="360" w:lineRule="auto"/>
        <w:ind w:firstLine="560"/>
      </w:pPr>
      <w:r>
        <w:rPr>
          <w:rFonts w:ascii="宋体" w:hAnsi="宋体" w:eastAsia="宋体" w:cs="宋体"/>
          <w:b w:val="0"/>
          <w:sz w:val="28"/>
        </w:rPr>
        <w:t>选择题：1.B 2.B 3.A 4.B 5.A 6.A 7.A 8.A 9.A 10.A 11.B 12.B 13.B 14.A 15.B 16.B 17.C 18.A 19.A 20.A</w:t>
      </w:r>
    </w:p>
    <w:p w14:paraId="3778E1E6">
      <w:pPr>
        <w:spacing w:after="120" w:line="360" w:lineRule="auto"/>
        <w:ind w:firstLine="560"/>
      </w:pPr>
      <w:r>
        <w:rPr>
          <w:rFonts w:ascii="宋体" w:hAnsi="宋体" w:eastAsia="宋体" w:cs="宋体"/>
          <w:b w:val="0"/>
          <w:sz w:val="28"/>
        </w:rPr>
        <w:t>填空题：1. TP+FP（预测框总数） 2. TP+FN（真实目标总数） 3. 四 4. 平均值 5. 滑窗 6. loss.backward() 7. 真正例 8. 对数 9. FPN 10. ONNX 11. 一 12. Mosaic 13. 高于 14. 速度（或FPS、延迟） 15. 空间信息泄漏</w:t>
      </w:r>
    </w:p>
    <w:p w14:paraId="310FCD99">
      <w:pPr>
        <w:spacing w:after="120" w:line="360" w:lineRule="auto"/>
        <w:ind w:firstLine="560"/>
      </w:pPr>
      <w:r>
        <w:rPr>
          <w:rFonts w:ascii="宋体" w:hAnsi="宋体" w:eastAsia="宋体" w:cs="宋体"/>
          <w:b w:val="0"/>
          <w:sz w:val="28"/>
        </w:rPr>
        <w:t>简答题：按概念准确、结合遥感场景、步骤完整三个维度评分，每题分值占比为4:3:3。</w:t>
      </w:r>
    </w:p>
    <w:p w14:paraId="1F81B901">
      <w:pPr>
        <w:pStyle w:val="4"/>
        <w:rPr>
          <w:rFonts w:ascii="宋体" w:hAnsi="宋体" w:eastAsia="宋体" w:cs="宋体"/>
          <w:b w:val="0"/>
          <w:sz w:val="30"/>
        </w:rPr>
      </w:pPr>
    </w:p>
    <w:p w14:paraId="0B3A85BB">
      <w:pPr>
        <w:pStyle w:val="4"/>
        <w:rPr>
          <w:rFonts w:ascii="宋体" w:hAnsi="宋体" w:eastAsia="宋体" w:cs="宋体"/>
          <w:b w:val="0"/>
          <w:sz w:val="30"/>
        </w:rPr>
      </w:pPr>
    </w:p>
    <w:p w14:paraId="158A467E"/>
    <w:p w14:paraId="49665996">
      <w:pPr>
        <w:pStyle w:val="4"/>
        <w:jc w:val="center"/>
        <w:rPr>
          <w:b/>
          <w:bCs w:val="0"/>
          <w:sz w:val="40"/>
          <w:szCs w:val="36"/>
        </w:rPr>
      </w:pPr>
      <w:r>
        <w:rPr>
          <w:rFonts w:ascii="等线" w:hAnsi="等线" w:eastAsia="等线" w:cs="等线"/>
          <w:b/>
          <w:bCs w:val="0"/>
          <w:sz w:val="26"/>
          <w:szCs w:val="36"/>
        </w:rPr>
        <w:t>综合实操卷（120–180分钟，满分100分）</w:t>
      </w:r>
    </w:p>
    <w:p w14:paraId="6589BA51">
      <w:pPr>
        <w:pStyle w:val="5"/>
      </w:pPr>
      <w:r>
        <w:rPr>
          <w:rFonts w:ascii="等线" w:hAnsi="等线" w:eastAsia="等线" w:cs="等线"/>
          <w:b/>
          <w:sz w:val="23"/>
        </w:rPr>
        <w:t>一、检测方案设计题（30分）</w:t>
      </w:r>
    </w:p>
    <w:p w14:paraId="223BB1C8">
      <w:pPr>
        <w:spacing w:after="120" w:line="360" w:lineRule="auto"/>
        <w:ind w:firstLine="560"/>
      </w:pPr>
      <w:r>
        <w:rPr>
          <w:rFonts w:ascii="宋体" w:hAnsi="宋体" w:eastAsia="宋体" w:cs="宋体"/>
          <w:b/>
          <w:sz w:val="28"/>
        </w:rPr>
        <w:t>任务背景</w:t>
      </w:r>
      <w:r>
        <w:rPr>
          <w:rFonts w:ascii="宋体" w:hAnsi="宋体" w:eastAsia="宋体" w:cs="宋体"/>
          <w:b w:val="0"/>
          <w:sz w:val="28"/>
        </w:rPr>
        <w:t>：基于DOTA数据集的飞机、舰船、小型车辆三类目标，设计一套旋转目标检测（OBB）实验方案。</w:t>
      </w:r>
    </w:p>
    <w:p w14:paraId="1D9D1067">
      <w:pPr>
        <w:spacing w:after="120" w:line="360" w:lineRule="auto"/>
        <w:ind w:firstLine="560"/>
      </w:pPr>
      <w:r>
        <w:rPr>
          <w:rFonts w:ascii="宋体" w:hAnsi="宋体" w:eastAsia="宋体" w:cs="宋体"/>
          <w:b/>
          <w:sz w:val="28"/>
        </w:rPr>
        <w:t>要求</w:t>
      </w:r>
      <w:r>
        <w:rPr>
          <w:rFonts w:ascii="宋体" w:hAnsi="宋体" w:eastAsia="宋体" w:cs="宋体"/>
          <w:b w:val="0"/>
          <w:sz w:val="28"/>
        </w:rPr>
        <w:t>：</w:t>
      </w:r>
    </w:p>
    <w:p w14:paraId="51A3282A">
      <w:pPr>
        <w:spacing w:after="120" w:line="360" w:lineRule="auto"/>
        <w:ind w:firstLineChars="0" w:firstLine="0"/>
      </w:pPr>
      <w:r>
        <w:rPr>
          <w:rFonts w:ascii="宋体" w:hAnsi="宋体" w:eastAsia="宋体" w:cs="宋体"/>
          <w:b w:val="0"/>
          <w:sz w:val="28"/>
        </w:rPr>
        <w:t>1. 说明数据预处理流程，包含标注格式说明、切片策略与边界目标处理；</w:t>
      </w:r>
    </w:p>
    <w:p w14:paraId="5AA3760F">
      <w:pPr>
        <w:spacing w:after="120" w:line="360" w:lineRule="auto"/>
        <w:ind w:firstLineChars="0" w:firstLine="0"/>
      </w:pPr>
      <w:r>
        <w:rPr>
          <w:rFonts w:ascii="宋体" w:hAnsi="宋体" w:eastAsia="宋体" w:cs="宋体"/>
          <w:b w:val="0"/>
          <w:sz w:val="28"/>
        </w:rPr>
        <w:t>2. 选择合适的检测模型并说明理由；</w:t>
      </w:r>
    </w:p>
    <w:p w14:paraId="6E4D2E9E">
      <w:pPr>
        <w:spacing w:after="120" w:line="360" w:lineRule="auto"/>
        <w:ind w:firstLineChars="0" w:firstLine="0"/>
      </w:pPr>
      <w:r>
        <w:rPr>
          <w:rFonts w:ascii="宋体" w:hAnsi="宋体" w:eastAsia="宋体" w:cs="宋体"/>
          <w:b w:val="0"/>
          <w:sz w:val="28"/>
        </w:rPr>
        <w:t>3. 明确核心评价指标与对应阈值；</w:t>
      </w:r>
    </w:p>
    <w:p w14:paraId="09800CFF">
      <w:pPr>
        <w:spacing w:after="120" w:line="360" w:lineRule="auto"/>
        <w:ind w:firstLineChars="0" w:firstLine="0"/>
      </w:pPr>
      <w:r>
        <w:rPr>
          <w:rFonts w:ascii="宋体" w:hAnsi="宋体" w:eastAsia="宋体" w:cs="宋体"/>
          <w:b w:val="0"/>
          <w:sz w:val="28"/>
        </w:rPr>
        <w:t>4. 写出至少三项实验风险控制措施。</w:t>
      </w:r>
    </w:p>
    <w:p w14:paraId="768B271D">
      <w:pPr>
        <w:spacing w:after="0" w:line="360" w:lineRule="auto"/>
        <w:ind w:left="144" w:right="144"/>
      </w:pPr>
    </w:p>
    <w:p w14:paraId="629BC133">
      <w:pPr>
        <w:spacing w:after="0" w:line="360" w:lineRule="auto"/>
        <w:ind w:left="144" w:right="144"/>
      </w:pPr>
    </w:p>
    <w:p w14:paraId="593714D2">
      <w:pPr>
        <w:spacing w:after="0" w:line="360" w:lineRule="auto"/>
        <w:ind w:left="144" w:right="144"/>
      </w:pPr>
    </w:p>
    <w:p w14:paraId="5FD684F3">
      <w:pPr>
        <w:spacing w:after="0" w:line="360" w:lineRule="auto"/>
        <w:ind w:left="144" w:right="144"/>
      </w:pPr>
    </w:p>
    <w:p w14:paraId="62FC0B53">
      <w:pPr>
        <w:spacing w:after="0" w:line="360" w:lineRule="auto"/>
        <w:ind w:left="144" w:right="144"/>
      </w:pPr>
    </w:p>
    <w:p w14:paraId="468CB0F4">
      <w:pPr>
        <w:spacing w:after="0" w:line="360" w:lineRule="auto"/>
        <w:ind w:left="144" w:right="144"/>
      </w:pPr>
    </w:p>
    <w:p w14:paraId="01E313FC">
      <w:pPr>
        <w:spacing w:after="0" w:line="360" w:lineRule="auto"/>
        <w:ind w:left="144" w:right="144"/>
      </w:pPr>
    </w:p>
    <w:p w14:paraId="30FB3937">
      <w:pPr>
        <w:spacing w:after="0" w:line="360" w:lineRule="auto"/>
        <w:ind w:left="144" w:right="144"/>
      </w:pPr>
    </w:p>
    <w:p w14:paraId="5322B32B">
      <w:pPr>
        <w:spacing w:after="120" w:line="360" w:lineRule="auto"/>
        <w:ind w:firstLine="560"/>
      </w:pPr>
      <w:r>
        <w:rPr>
          <w:rFonts w:ascii="宋体" w:hAnsi="宋体" w:eastAsia="宋体" w:cs="宋体"/>
          <w:b/>
          <w:sz w:val="28"/>
        </w:rPr>
        <w:t>评分标准</w:t>
      </w:r>
      <w:r>
        <w:rPr>
          <w:rFonts w:ascii="宋体" w:hAnsi="宋体" w:eastAsia="宋体" w:cs="宋体"/>
          <w:b w:val="0"/>
          <w:sz w:val="28"/>
        </w:rPr>
        <w:t>：数据与标注处理8分，模型选择与依据7分，指标体系设计7分，风险控制8分。</w:t>
      </w:r>
    </w:p>
    <w:p w14:paraId="18A713D5">
      <w:pPr>
        <w:pStyle w:val="5"/>
      </w:pPr>
      <w:r>
        <w:rPr>
          <w:rFonts w:ascii="等线" w:hAnsi="等线" w:eastAsia="等线" w:cs="等线"/>
          <w:b/>
          <w:sz w:val="23"/>
        </w:rPr>
        <w:t>二、实验结果分析题（35分）</w:t>
      </w:r>
    </w:p>
    <w:p w14:paraId="7C2C8B46">
      <w:pPr>
        <w:spacing w:after="120" w:line="360" w:lineRule="auto"/>
        <w:ind w:firstLine="560"/>
      </w:pPr>
      <w:r>
        <w:rPr>
          <w:rFonts w:ascii="宋体" w:hAnsi="宋体" w:eastAsia="宋体" w:cs="宋体"/>
          <w:b/>
          <w:sz w:val="28"/>
        </w:rPr>
        <w:t>任务背景</w:t>
      </w:r>
      <w:r>
        <w:rPr>
          <w:rFonts w:ascii="宋体" w:hAnsi="宋体" w:eastAsia="宋体" w:cs="宋体"/>
          <w:b w:val="0"/>
          <w:sz w:val="28"/>
        </w:rPr>
        <w:t>：给定两组模型在同一测试集上的检测结果：</w:t>
      </w:r>
    </w:p>
    <w:p w14:paraId="5770E058">
      <w:pPr>
        <w:spacing w:after="120" w:line="360" w:lineRule="auto"/>
        <w:ind w:left="317" w:firstLine="0"/>
      </w:pPr>
      <w:r>
        <w:rPr>
          <w:rFonts w:ascii="宋体" w:hAnsi="宋体" w:eastAsia="宋体" w:cs="宋体"/>
          <w:b w:val="0"/>
          <w:sz w:val="28"/>
        </w:rPr>
        <w:t>- 模型A：mAP@0.5 = 0.82，Recall = 0.61，FPS = 18，显存占用7.2GB</w:t>
      </w:r>
    </w:p>
    <w:p w14:paraId="096A0E1F">
      <w:pPr>
        <w:spacing w:after="120" w:line="360" w:lineRule="auto"/>
        <w:ind w:left="317" w:firstLine="0"/>
      </w:pPr>
      <w:r>
        <w:rPr>
          <w:rFonts w:ascii="宋体" w:hAnsi="宋体" w:eastAsia="宋体" w:cs="宋体"/>
          <w:b w:val="0"/>
          <w:sz w:val="28"/>
        </w:rPr>
        <w:t>- 模型B：mAP@0.5 = 0.77，Recall = 0.75，FPS = 32，显存占用3.8GB</w:t>
      </w:r>
    </w:p>
    <w:p w14:paraId="57C183B6">
      <w:pPr>
        <w:spacing w:after="120" w:line="360" w:lineRule="auto"/>
        <w:ind w:firstLine="560"/>
      </w:pPr>
      <w:r>
        <w:rPr>
          <w:rFonts w:ascii="宋体" w:hAnsi="宋体" w:eastAsia="宋体" w:cs="宋体"/>
          <w:b/>
          <w:sz w:val="28"/>
        </w:rPr>
        <w:t>要求</w:t>
      </w:r>
      <w:r>
        <w:rPr>
          <w:rFonts w:ascii="宋体" w:hAnsi="宋体" w:eastAsia="宋体" w:cs="宋体"/>
          <w:b w:val="0"/>
          <w:sz w:val="28"/>
        </w:rPr>
        <w:t>：</w:t>
      </w:r>
    </w:p>
    <w:p w14:paraId="0AA7C34B">
      <w:pPr>
        <w:spacing w:after="120" w:line="360" w:lineRule="auto"/>
        <w:ind w:firstLineChars="0" w:firstLine="0"/>
      </w:pPr>
      <w:r>
        <w:rPr>
          <w:rFonts w:ascii="宋体" w:hAnsi="宋体" w:eastAsia="宋体" w:cs="宋体"/>
          <w:b w:val="0"/>
          <w:sz w:val="28"/>
        </w:rPr>
        <w:t>1. 分别分析两个模型的性能特点；</w:t>
      </w:r>
    </w:p>
    <w:p w14:paraId="1FB2302D">
      <w:pPr>
        <w:spacing w:after="120" w:line="360" w:lineRule="auto"/>
        <w:ind w:firstLineChars="0" w:firstLine="0"/>
      </w:pPr>
      <w:r>
        <w:rPr>
          <w:rFonts w:ascii="宋体" w:hAnsi="宋体" w:eastAsia="宋体" w:cs="宋体"/>
          <w:b w:val="0"/>
          <w:sz w:val="28"/>
        </w:rPr>
        <w:t>2. 针对港口船舶实时预警场景，选择更适配的模型并说明理由；</w:t>
      </w:r>
    </w:p>
    <w:p w14:paraId="59045839">
      <w:pPr>
        <w:spacing w:after="120" w:line="360" w:lineRule="auto"/>
        <w:ind w:firstLineChars="0" w:firstLine="0"/>
      </w:pPr>
      <w:r>
        <w:rPr>
          <w:rFonts w:ascii="宋体" w:hAnsi="宋体" w:eastAsia="宋体" w:cs="宋体"/>
          <w:b w:val="0"/>
          <w:sz w:val="28"/>
        </w:rPr>
        <w:t>3. 指出至少三个维度的错误分析方向，说明如何定位精度偏低的核心原因。</w:t>
      </w:r>
    </w:p>
    <w:p w14:paraId="7EA3C459">
      <w:pPr>
        <w:spacing w:after="0" w:line="360" w:lineRule="auto"/>
        <w:ind w:left="144" w:right="144"/>
      </w:pPr>
    </w:p>
    <w:p w14:paraId="5EB0F379">
      <w:pPr>
        <w:spacing w:after="0" w:line="360" w:lineRule="auto"/>
        <w:ind w:left="144" w:right="144"/>
      </w:pPr>
    </w:p>
    <w:p w14:paraId="345597E3">
      <w:pPr>
        <w:spacing w:after="0" w:line="360" w:lineRule="auto"/>
        <w:ind w:left="144" w:right="144"/>
      </w:pPr>
    </w:p>
    <w:p w14:paraId="5D8F0F86">
      <w:pPr>
        <w:spacing w:after="0" w:line="360" w:lineRule="auto"/>
        <w:ind w:left="144" w:right="144"/>
      </w:pPr>
    </w:p>
    <w:p w14:paraId="7D9BF7A3">
      <w:pPr>
        <w:spacing w:after="0" w:line="360" w:lineRule="auto"/>
        <w:ind w:right="144"/>
      </w:pPr>
    </w:p>
    <w:p w14:paraId="477D6458">
      <w:pPr>
        <w:spacing w:after="0" w:line="360" w:lineRule="auto"/>
        <w:ind w:left="144" w:right="144"/>
      </w:pPr>
    </w:p>
    <w:p w14:paraId="213ADC77">
      <w:pPr>
        <w:spacing w:after="0" w:line="360" w:lineRule="auto"/>
        <w:ind w:left="144" w:right="144"/>
      </w:pPr>
    </w:p>
    <w:p w14:paraId="14247A41">
      <w:pPr>
        <w:spacing w:after="120" w:line="360" w:lineRule="auto"/>
        <w:ind w:firstLine="560"/>
      </w:pPr>
      <w:r>
        <w:rPr>
          <w:rFonts w:ascii="宋体" w:hAnsi="宋体" w:eastAsia="宋体" w:cs="宋体"/>
          <w:b/>
          <w:sz w:val="28"/>
        </w:rPr>
        <w:t>评分标准</w:t>
      </w:r>
      <w:r>
        <w:rPr>
          <w:rFonts w:ascii="宋体" w:hAnsi="宋体" w:eastAsia="宋体" w:cs="宋体"/>
          <w:b w:val="0"/>
          <w:sz w:val="28"/>
        </w:rPr>
        <w:t>：模型性能对比10分，场景适配分析10分，错误分析维度15分。</w:t>
      </w:r>
    </w:p>
    <w:p w14:paraId="35253A3E">
      <w:pPr>
        <w:pStyle w:val="5"/>
      </w:pPr>
      <w:r>
        <w:rPr>
          <w:rFonts w:ascii="等线" w:hAnsi="等线" w:eastAsia="等线" w:cs="等线"/>
          <w:b/>
          <w:sz w:val="23"/>
        </w:rPr>
        <w:t>三、优化实验设计题（35分）</w:t>
      </w:r>
    </w:p>
    <w:p w14:paraId="6B839E2C">
      <w:pPr>
        <w:spacing w:after="120" w:line="360" w:lineRule="auto"/>
        <w:ind w:firstLine="560"/>
      </w:pPr>
      <w:r>
        <w:rPr>
          <w:rFonts w:ascii="宋体" w:hAnsi="宋体" w:eastAsia="宋体" w:cs="宋体"/>
          <w:b/>
          <w:sz w:val="28"/>
        </w:rPr>
        <w:t>任务背景</w:t>
      </w:r>
      <w:r>
        <w:rPr>
          <w:rFonts w:ascii="宋体" w:hAnsi="宋体" w:eastAsia="宋体" w:cs="宋体"/>
          <w:b w:val="0"/>
          <w:sz w:val="28"/>
        </w:rPr>
        <w:t>：某模型在小型车辆类别上召回率明显低于其他类别，需要设计实验优化该类目标的检测效果。</w:t>
      </w:r>
    </w:p>
    <w:p w14:paraId="02F7A562">
      <w:pPr>
        <w:spacing w:after="120" w:line="360" w:lineRule="auto"/>
        <w:ind w:firstLine="560"/>
      </w:pPr>
      <w:r>
        <w:rPr>
          <w:rFonts w:ascii="宋体" w:hAnsi="宋体" w:eastAsia="宋体" w:cs="宋体"/>
          <w:b/>
          <w:sz w:val="28"/>
        </w:rPr>
        <w:t>要求</w:t>
      </w:r>
      <w:r>
        <w:rPr>
          <w:rFonts w:ascii="宋体" w:hAnsi="宋体" w:eastAsia="宋体" w:cs="宋体"/>
          <w:b w:val="0"/>
          <w:sz w:val="28"/>
        </w:rPr>
        <w:t>：</w:t>
      </w:r>
    </w:p>
    <w:p w14:paraId="69FDF924">
      <w:pPr>
        <w:spacing w:after="120" w:line="360" w:lineRule="auto"/>
        <w:ind w:firstLineChars="0" w:firstLine="0"/>
      </w:pPr>
      <w:r>
        <w:rPr>
          <w:rFonts w:ascii="宋体" w:hAnsi="宋体" w:eastAsia="宋体" w:cs="宋体"/>
          <w:b w:val="0"/>
          <w:sz w:val="28"/>
        </w:rPr>
        <w:t>1. 提出一种可能的核心原因；</w:t>
      </w:r>
    </w:p>
    <w:p w14:paraId="7FC2E655">
      <w:pPr>
        <w:spacing w:after="120" w:line="360" w:lineRule="auto"/>
        <w:ind w:firstLineChars="0" w:firstLine="0"/>
      </w:pPr>
      <w:r>
        <w:rPr>
          <w:rFonts w:ascii="宋体" w:hAnsi="宋体" w:eastAsia="宋体" w:cs="宋体"/>
          <w:b w:val="0"/>
          <w:sz w:val="28"/>
        </w:rPr>
        <w:t>2. 设计单变量对照实验验证猜想，明确控制变量与单一变量；</w:t>
      </w:r>
    </w:p>
    <w:p w14:paraId="2E9AA3A5">
      <w:pPr>
        <w:spacing w:after="120" w:line="360" w:lineRule="auto"/>
        <w:ind w:firstLineChars="0" w:firstLine="0"/>
      </w:pPr>
      <w:r>
        <w:rPr>
          <w:rFonts w:ascii="宋体" w:hAnsi="宋体" w:eastAsia="宋体" w:cs="宋体"/>
          <w:b w:val="0"/>
          <w:sz w:val="28"/>
        </w:rPr>
        <w:t>3. 说明实验的评价指标与预期结果；</w:t>
      </w:r>
    </w:p>
    <w:p w14:paraId="5022A68E">
      <w:pPr>
        <w:spacing w:after="120" w:line="360" w:lineRule="auto"/>
        <w:ind w:firstLineChars="0" w:firstLine="0"/>
      </w:pPr>
      <w:r>
        <w:rPr>
          <w:rFonts w:ascii="宋体" w:hAnsi="宋体" w:eastAsia="宋体" w:cs="宋体"/>
          <w:b w:val="0"/>
          <w:sz w:val="28"/>
        </w:rPr>
        <w:t>4. 写出实验的过程记录要点，保障实验可复现。</w:t>
      </w:r>
    </w:p>
    <w:p w14:paraId="1C4B1A6E">
      <w:pPr>
        <w:spacing w:after="0" w:line="360" w:lineRule="auto"/>
        <w:ind w:left="144" w:right="144"/>
      </w:pPr>
    </w:p>
    <w:p w14:paraId="3A2AF9F8">
      <w:pPr>
        <w:spacing w:after="0" w:line="360" w:lineRule="auto"/>
        <w:ind w:left="144" w:right="144"/>
      </w:pPr>
    </w:p>
    <w:p w14:paraId="38E7C58B">
      <w:pPr>
        <w:spacing w:after="0" w:line="360" w:lineRule="auto"/>
        <w:ind w:left="144" w:right="144"/>
      </w:pPr>
    </w:p>
    <w:p w14:paraId="72A91AC3">
      <w:pPr>
        <w:spacing w:after="0" w:line="360" w:lineRule="auto"/>
        <w:ind w:left="144" w:right="144"/>
      </w:pPr>
    </w:p>
    <w:p w14:paraId="09737E8B">
      <w:pPr>
        <w:spacing w:after="80"/>
        <w:ind w:firstLine="560"/>
      </w:pPr>
    </w:p>
    <w:sectPr>
      <w:footerReference r:id="rId5" w:type="default"/>
      <w:pgSz w:w="12240" w:h="15840"/>
      <w:pgMar w:top="1080" w:right="1224" w:bottom="1008" w:left="122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苹方-简">
    <w:panose1 w:val="020B0400000000000000"/>
    <w:charset w:val="86"/>
    <w:family w:val="auto"/>
    <w:pitch w:val="default"/>
    <w:sig w:usb0="A00002FF" w:usb1="7ACFFDFB" w:usb2="00000017" w:usb3="00000000" w:csb0="00040001" w:csb1="00000000"/>
  </w:font>
  <w:font w:name="ＭＳ ゴシック">
    <w:altName w:val="苹方-简"/>
    <w:panose1 w:val="00000000000000000000"/>
    <w:charset w:val="00"/>
    <w:family w:val="auto"/>
    <w:pitch w:val="default"/>
    <w:sig w:usb0="00000000" w:usb1="00000000" w:usb2="00000000" w:usb3="00000000" w:csb0="0000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ne="http://schemas.microsoft.com/office/word/2006/wordml" xmlns:wpg="http://schemas.microsoft.com/office/word/2010/wordprocessingGroup" xmlns:wps="http://schemas.microsoft.com/office/word/2010/wordprocessingShape">
  <w:p w14:paraId="446CF1D5">
    <w:pPr>
      <w:pStyle w:val="24"/>
      <w:jc w:val="center"/>
    </w:pPr>
    <w:r>
      <w:rPr>
        <w:rFonts w:ascii="宋体" w:hAnsi="宋体" w:eastAsia="宋体" w:cs="宋体"/>
        <w:b w:val="0"/>
        <w:sz w:val="18"/>
      </w:rPr>
      <w:t xml:space="preserve">遥感目标检测考试习题集  ·  第 </w:t>
    </w:r>
    <w:r>
      <w:rPr>
        <w:rFonts w:ascii="宋体" w:hAnsi="宋体" w:cs="宋体" w:eastAsia="宋体"/>
        <w:sz w:val="18"/>
      </w:rPr>
      <w:fldChar w:fldCharType="begin"/>
    </w:r>
    <w:r>
      <w:rPr>
        <w:rFonts w:ascii="宋体" w:hAnsi="宋体" w:cs="宋体" w:eastAsia="宋体"/>
        <w:sz w:val="18"/>
      </w:rPr>
      <w:instrText xml:space="preserve"> PAGE </w:instrText>
    </w:r>
    <w:r>
      <w:rPr>
        <w:rFonts w:ascii="宋体" w:hAnsi="宋体" w:cs="宋体" w:eastAsia="宋体"/>
        <w:sz w:val="18"/>
      </w:rPr>
      <w:fldChar w:fldCharType="separate"/>
    </w:r>
    <w:r>
      <w:rPr>
        <w:rFonts w:ascii="宋体" w:hAnsi="宋体" w:cs="宋体" w:eastAsia="宋体"/>
        <w:sz w:val="18"/>
      </w:rPr>
      <w:fldChar w:fldCharType="end"/>
    </w:r>
    <w:r>
      <w:rPr>
        <w:rFonts w:ascii="宋体" w:hAnsi="宋体" w:eastAsia="宋体" w:cs="宋体"/>
        <w:b w:val="0"/>
        <w:sz w:val="18"/>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DF5D17B"/>
    <w:rsid w:val="57FC0B62"/>
    <w:rsid w:val="5FFEF896"/>
    <w:rsid w:val="77EE19B7"/>
    <w:rsid w:val="7FFDA893"/>
    <w:rsid w:val="F1DF1C10"/>
    <w:rsid w:val="F9FBFEAF"/>
    <w:rsid w:val="FF66761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360" w:lineRule="auto"/>
    </w:pPr>
    <w:rPr>
      <w:rFonts w:ascii="宋体" w:hAnsi="宋体" w:eastAsia="宋体" w:cstheme="minorBidi"/>
      <w:sz w:val="28"/>
      <w:szCs w:val="22"/>
      <w:lang w:val="en-US" w:eastAsia="en-US" w:bidi="ar-SA"/>
    </w:rPr>
  </w:style>
  <w:style w:type="paragraph" w:styleId="3">
    <w:name w:val="heading 1"/>
    <w:basedOn w:val="1"/>
    <w:next w:val="1"/>
    <w:link w:val="138"/>
    <w:qFormat/>
    <w:uiPriority w:val="9"/>
    <w:pPr>
      <w:keepNext/>
      <w:keepLines/>
      <w:spacing w:before="480" w:after="120" w:line="240" w:lineRule="auto"/>
      <w:outlineLvl w:val="0"/>
    </w:pPr>
    <w:rPr>
      <w:rFonts w:asciiTheme="majorHAnsi" w:hAnsiTheme="majorHAnsi" w:eastAsiaTheme="majorEastAsia" w:cstheme="majorBidi" w:ascii="等线" w:hAnsi="等线" w:eastAsia="等线"/>
      <w:b/>
      <w:bCs/>
      <w:color w:val="000000"/>
      <w:sz w:val="32"/>
      <w:szCs w:val="28"/>
    </w:rPr>
  </w:style>
  <w:style w:type="paragraph" w:styleId="4">
    <w:name w:val="heading 2"/>
    <w:basedOn w:val="1"/>
    <w:next w:val="1"/>
    <w:link w:val="139"/>
    <w:unhideWhenUsed/>
    <w:qFormat/>
    <w:uiPriority w:val="9"/>
    <w:pPr>
      <w:keepNext/>
      <w:keepLines/>
      <w:spacing w:before="200" w:after="120" w:line="240" w:lineRule="auto"/>
      <w:outlineLvl w:val="1"/>
    </w:pPr>
    <w:rPr>
      <w:rFonts w:asciiTheme="majorHAnsi" w:hAnsiTheme="majorHAnsi" w:eastAsiaTheme="majorEastAsia" w:cstheme="majorBidi" w:ascii="等线" w:hAnsi="等线" w:eastAsia="等线"/>
      <w:b/>
      <w:bCs/>
      <w:color w:val="000000"/>
      <w:sz w:val="26"/>
      <w:szCs w:val="26"/>
    </w:rPr>
  </w:style>
  <w:style w:type="paragraph" w:styleId="5">
    <w:name w:val="heading 3"/>
    <w:basedOn w:val="1"/>
    <w:next w:val="1"/>
    <w:link w:val="140"/>
    <w:unhideWhenUsed/>
    <w:qFormat/>
    <w:uiPriority w:val="9"/>
    <w:pPr>
      <w:keepNext/>
      <w:keepLines/>
      <w:spacing w:before="200" w:after="120" w:line="240" w:lineRule="auto"/>
      <w:outlineLvl w:val="2"/>
    </w:pPr>
    <w:rPr>
      <w:rFonts w:asciiTheme="majorHAnsi" w:hAnsiTheme="majorHAnsi" w:eastAsiaTheme="majorEastAsia" w:cstheme="majorBidi" w:ascii="等线" w:hAnsi="等线" w:eastAsia="等线"/>
      <w:b/>
      <w:bCs/>
      <w:color w:val="000000"/>
      <w:sz w:val="23"/>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spacing w:before="240" w:after="300" w:line="240" w:lineRule="auto"/>
      <w:contextualSpacing/>
    </w:pPr>
    <w:rPr>
      <w:rFonts w:asciiTheme="majorHAnsi" w:hAnsiTheme="majorHAnsi" w:eastAsiaTheme="majorEastAsia" w:cstheme="majorBidi" w:ascii="等线" w:hAnsi="等线" w:eastAsia="等线"/>
      <w:color w:val="000000"/>
      <w:spacing w:val="5"/>
      <w:kern w:val="28"/>
      <w:sz w:val="44"/>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2</TotalTime>
  <ScaleCrop>false</ScaleCrop>
  <LinksUpToDate>false</LinksUpToDate>
  <CharactersWithSpaces>0</CharactersWithSpaces>
  <Application>WPS Office_12.1.26016.26016_F1E327BC-269C-435d-A152-05C5408002CA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黄国斌</cp:lastModifiedBy>
  <dcterms:modified xsi:type="dcterms:W3CDTF">2026-09-17T15:05:54.050Z</dcterms:modified>
  <dc:title>遥感目标检测考试习题集</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2052-12.1.26016.26016</vt:lpwstr>
  </property>
  <property fmtid="{D5CDD505-2E9C-101B-9397-08002B2CF9AE}" pid="3" name="ICV">
    <vt:lpwstr>90345156EADD607D8300AC6ACF74ED3B_42</vt:lpwstr>
  </property>
</Properties>
</file>